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Berlin</w:t>
      </w:r>
    </w:p>
    <w:bookmarkStart w:id="27" w:name="X13e715d0ab839384f3f29dd3ed4819527e41ebb"/>
    <w:p>
      <w:pPr>
        <w:pStyle w:val="Heading1"/>
      </w:pPr>
      <w:r>
        <w:t xml:space="preserve">Book Report: The Academic Ecosystem of the University Lecturer in Germany Berlin</w:t>
      </w:r>
    </w:p>
    <w:p>
      <w:pPr>
        <w:pStyle w:val="FirstParagraph"/>
      </w:pPr>
      <w:r>
        <w:rPr>
          <w:bCs/>
          <w:b/>
        </w:rPr>
        <w:t xml:space="preserve">Date:</w:t>
      </w:r>
      <w:r>
        <w:t xml:space="preserve"> </w:t>
      </w:r>
      <w:r>
        <w:t xml:space="preserve">October 26, 2023</w:t>
      </w:r>
      <w:r>
        <w:br/>
      </w:r>
      <w:r>
        <w:rPr>
          <w:bCs/>
          <w:b/>
        </w:rPr>
        <w:t xml:space="preserve">Title:</w:t>
      </w:r>
      <w:r>
        <w:t xml:space="preserve">: Navigating the Pillars of Academia: A Comprehensive Analysis of the University Lecturer Role in Germany Berlin</w:t>
      </w:r>
    </w:p>
    <w:bookmarkStart w:id="20" w:name="i.-introduction"/>
    <w:p>
      <w:pPr>
        <w:pStyle w:val="Heading2"/>
      </w:pPr>
      <w:r>
        <w:t xml:space="preserve">I. Introduction</w:t>
      </w:r>
    </w:p>
    <w:p>
      <w:pPr>
        <w:pStyle w:val="FirstParagraph"/>
      </w:pPr>
      <w:r>
        <w:t xml:space="preserve">The landscape of higher education in Europe is diverse, yet few institutions and regions command as much historical weight and contemporary relevance as those found within</w:t>
      </w:r>
      <w:r>
        <w:t xml:space="preserve"> </w:t>
      </w:r>
      <w:r>
        <w:rPr>
          <w:bCs/>
          <w:b/>
        </w:rPr>
        <w:t xml:space="preserve">Germany Berlin</w:t>
      </w:r>
      <w:r>
        <w:t xml:space="preserve">. This report provides an extensive analysis of the professional role, responsibilities, challenges, and cultural expectations associated with being a</w:t>
      </w:r>
      <w:r>
        <w:t xml:space="preserve"> </w:t>
      </w:r>
      <w:r>
        <w:rPr>
          <w:bCs/>
          <w:b/>
        </w:rPr>
        <w:t xml:space="preserve">University Lecturer</w:t>
      </w:r>
      <w:r>
        <w:t xml:space="preserve">. While often viewed through a generic lens globally, the position of a lecturer in this specific geographic and academic context is defined by unique structural mandates, rigorous standards of research output that define modern academia. The city of</w:t>
      </w:r>
      <w:r>
        <w:t xml:space="preserve"> </w:t>
      </w:r>
      <w:r>
        <w:rPr>
          <w:bCs/>
          <w:b/>
        </w:rPr>
        <w:t xml:space="preserve">Germany Berlin</w:t>
      </w:r>
      <w:r>
        <w:t xml:space="preserve">, serving as both the capital and a hub for international intellectual exchange provides fertile ground for exploring how these roles evolve.</w:t>
      </w:r>
    </w:p>
    <w:p>
      <w:pPr>
        <w:pStyle w:val="BodyText"/>
      </w:pPr>
      <w:r>
        <w:t xml:space="preserve">This document serves not merely as a summary, but as an in-depth exploration of how a</w:t>
      </w:r>
      <w:r>
        <w:t xml:space="preserve"> </w:t>
      </w:r>
      <w:r>
        <w:rPr>
          <w:bCs/>
          <w:b/>
        </w:rPr>
        <w:t xml:space="preserve">University Lecturer</w:t>
      </w:r>
      <w:r>
        <w:t xml:space="preserve"> </w:t>
      </w:r>
      <w:r>
        <w:t xml:space="preserve">functions within the dense academic network of</w:t>
      </w:r>
      <w:r>
        <w:t xml:space="preserve"> </w:t>
      </w:r>
      <w:r>
        <w:rPr>
          <w:bCs/>
          <w:b/>
        </w:rPr>
        <w:t xml:space="preserve">Germany Berlin</w:t>
      </w:r>
      <w:r>
        <w:t xml:space="preserve">. It examines the triad of teaching, research, and administration that forms the core duties. Furthermore it addresses the specific bureaucratic environments and cultural nuances inherent to German higher education institutions located in this vibrant metropolis.</w:t>
      </w:r>
    </w:p>
    <w:bookmarkEnd w:id="20"/>
    <w:bookmarkStart w:id="21" w:name="Xa980ec954dc00132fd8ae995318181c965e2371"/>
    <w:p>
      <w:pPr>
        <w:pStyle w:val="Heading2"/>
      </w:pPr>
      <w:r>
        <w:t xml:space="preserve">The Structure of Academic Employment in Germany Berlin</w:t>
      </w:r>
    </w:p>
    <w:p>
      <w:pPr>
        <w:pStyle w:val="FirstParagraph"/>
      </w:pPr>
      <w:r>
        <w:t xml:space="preserve">To understand the significance of a University Lecturer, one must first appreciate institutional framework governing universities in Germany. Unlike the United States or the United Kingdom where "lecturer" may sometimes refer to entry-level teaching staff, in</w:t>
      </w:r>
      <w:r>
        <w:t xml:space="preserve"> </w:t>
      </w:r>
      <w:r>
        <w:rPr>
          <w:bCs/>
          <w:b/>
        </w:rPr>
        <w:t xml:space="preserve">Germany Berlin</w:t>
      </w:r>
      <w:r>
        <w:t xml:space="preserve">, titles such as Junior Professor (Juniorprofessur) and Wissenschaftlicher Mitarbeiter hold specific legal and career implications under the German Academic Staff Employment Act. The transition from a doctoral candidate to a fully recognized lecturer is often marked by the Habilitation or, more recently, the Junior Professorship model introduced to accelerate career progression.</w:t>
      </w:r>
    </w:p>
    <w:p>
      <w:pPr>
        <w:pStyle w:val="BodyText"/>
      </w:pPr>
      <w:r>
        <w:t xml:space="preserve">Institutions in</w:t>
      </w:r>
      <w:r>
        <w:t xml:space="preserve"> </w:t>
      </w:r>
      <w:r>
        <w:rPr>
          <w:bCs/>
          <w:b/>
        </w:rPr>
        <w:t xml:space="preserve">Germany Berlin</w:t>
      </w:r>
      <w:r>
        <w:t xml:space="preserve">, such as Free University of Berlin (FU), Humboldt University of Berlin (HU) and Technical University of Berlin (TU), operate with a high degree of autonomy but remain subject to strict state regulations. A lecturer here is not just an educator; they are researchers first and foremost. This duality defines the job description. The expectation is that every lecture delivered must be informed by cutting-edge research, creating a symbiotic relationship between pedagogy and inquiry.</w:t>
      </w:r>
    </w:p>
    <w:bookmarkEnd w:id="21"/>
    <w:bookmarkStart w:id="22" w:name="Xd1bf2f7c7854c03b44a3a6bd6251ef9ef510d81"/>
    <w:p>
      <w:pPr>
        <w:pStyle w:val="Heading2"/>
      </w:pPr>
      <w:r>
        <w:t xml:space="preserve">The Tripartite Mission: Teaching, Research, Administration</w:t>
      </w:r>
    </w:p>
    <w:p>
      <w:pPr>
        <w:pStyle w:val="FirstParagraph"/>
      </w:pPr>
      <w:r>
        <w:rPr>
          <w:bCs/>
          <w:b/>
        </w:rPr>
        <w:t xml:space="preserve">1. Research Excellence:</w:t>
      </w:r>
      <w:r>
        <w:br/>
      </w:r>
      <w:r>
        <w:t xml:space="preserve">In the context of</w:t>
      </w:r>
      <w:r>
        <w:t xml:space="preserve"> </w:t>
      </w:r>
      <w:r>
        <w:rPr>
          <w:bCs/>
          <w:b/>
        </w:rPr>
        <w:t xml:space="preserve">Germany Berlin</w:t>
      </w:r>
      <w:r>
        <w:t xml:space="preserve">, research output is paramount. A university lecturer is expected to secure external funding, publish in high-impact peer-reviewed journals, and contribute to international scientific discourse. The competitive nature of obtaining grants from the Deutsche Forschungsgemeinschaft (DFG) or EU Horizon programs requires a level of strategic planning and persistence that defines much of a lecturer’s daily routine. Success in this area is often the primary metric for tenure-track advancement.</w:t>
      </w:r>
    </w:p>
    <w:p>
      <w:pPr>
        <w:pStyle w:val="BodyText"/>
      </w:pPr>
      <w:r>
        <w:rPr>
          <w:bCs/>
          <w:b/>
        </w:rPr>
        <w:t xml:space="preserve">2. Pedagogical Innovation:</w:t>
      </w:r>
      <w:r>
        <w:br/>
      </w:r>
      <w:r>
        <w:t xml:space="preserve">Teaching at the university level in</w:t>
      </w:r>
      <w:r>
        <w:t xml:space="preserve"> </w:t>
      </w:r>
      <w:r>
        <w:rPr>
          <w:bCs/>
          <w:b/>
        </w:rPr>
        <w:t xml:space="preserve">Germany Berlin</w:t>
      </w:r>
      <w:r>
        <w:t xml:space="preserve"> </w:t>
      </w:r>
      <w:r>
        <w:t xml:space="preserve">has shifted significantly towards student-centered learning models, moving away from traditional lecture-hall formats. Lecturers are expected to design curricula that foster critical thinking and independent study. There is a growing emphasis on digitalization in education, requiring lecturers to adapt their methods to include online platforms and hybrid teaching structures. The evaluation of teaching quality is rigorous, involving student feedback forms which significantly impact contract renewals.</w:t>
      </w:r>
    </w:p>
    <w:p>
      <w:pPr>
        <w:pStyle w:val="BodyText"/>
      </w:pPr>
      <w:r>
        <w:rPr>
          <w:bCs/>
          <w:b/>
        </w:rPr>
        <w:t xml:space="preserve">3. Administrative Service:</w:t>
      </w:r>
      <w:r>
        <w:br/>
      </w:r>
      <w:r>
        <w:t xml:space="preserve">Universities are democratic institutions in many respects. Lecturers participate in faculty meetings, curriculum committees, and examination boards. This service component ensures that the academic community remains self-governing to a large extent. In</w:t>
      </w:r>
      <w:r>
        <w:t xml:space="preserve"> </w:t>
      </w:r>
      <w:r>
        <w:rPr>
          <w:bCs/>
          <w:b/>
        </w:rPr>
        <w:t xml:space="preserve">Germany Berlin</w:t>
      </w:r>
      <w:r>
        <w:t xml:space="preserve">, this aspect of the job can be time-consuming but is considered an essential civic duty within the academic sphere.</w:t>
      </w:r>
    </w:p>
    <w:bookmarkEnd w:id="22"/>
    <w:bookmarkStart w:id="23" w:name="cultural-and-linguistic-contexts"/>
    <w:p>
      <w:pPr>
        <w:pStyle w:val="Heading2"/>
      </w:pPr>
      <w:r>
        <w:t xml:space="preserve">Cultural and Linguistic Contexts</w:t>
      </w:r>
    </w:p>
    <w:p>
      <w:pPr>
        <w:pStyle w:val="FirstParagraph"/>
      </w:pPr>
      <w:r>
        <w:t xml:space="preserve">The role of a university lecturer in</w:t>
      </w:r>
      <w:r>
        <w:t xml:space="preserve"> </w:t>
      </w:r>
      <w:r>
        <w:rPr>
          <w:bCs/>
          <w:b/>
        </w:rPr>
        <w:t xml:space="preserve">Germany Berlin</w:t>
      </w:r>
      <w:r>
        <w:t xml:space="preserve"> </w:t>
      </w:r>
      <w:r>
        <w:t xml:space="preserve">cannot be separated from its cultural context. While English is increasingly common, especially in doctoral programs and international collaborations, German proficiency remains crucial for daily administrative interactions and engaging with local communities. Lecturers must navigate a culture that values directness, precision, and formal hierarchy. Addressing colleagues as "Herr" or "Frau" followed by the surname is standard protocol until promoted to professorial status.</w:t>
      </w:r>
    </w:p>
    <w:p>
      <w:pPr>
        <w:pStyle w:val="BodyText"/>
      </w:pPr>
      <w:r>
        <w:t xml:space="preserve">Moreover,</w:t>
      </w:r>
      <w:r>
        <w:t xml:space="preserve"> </w:t>
      </w:r>
      <w:r>
        <w:rPr>
          <w:bCs/>
          <w:b/>
        </w:rPr>
        <w:t xml:space="preserve">Germany Berlin</w:t>
      </w:r>
      <w:r>
        <w:t xml:space="preserve">'s multicultural environment influences the classroom dynamic. Lecturers often teach diverse cohorts of international students and domestic peers alike. This requires cultural sensitivity and adaptability in communication styles. The ability to bridge gaps between different educational backgrounds is a soft skill that distinguishes exceptional lecturers from competent ones.</w:t>
      </w:r>
    </w:p>
    <w:bookmarkEnd w:id="23"/>
    <w:bookmarkStart w:id="24" w:name="X5152a6692a6e7b2019b44e55106e99805d6e165"/>
    <w:p>
      <w:pPr>
        <w:pStyle w:val="Heading2"/>
      </w:pPr>
      <w:r>
        <w:t xml:space="preserve">Challenges Facing University Lecturer Today</w:t>
      </w:r>
    </w:p>
    <w:p>
      <w:pPr>
        <w:pStyle w:val="FirstParagraph"/>
      </w:pPr>
      <w:r>
        <w:t xml:space="preserve">The profession faces numerous challenges globally, but specific issues arise within the German system. Job insecurity remains a significant concern, particularly for those on fixed-term contracts. The "Up-or-Out" policy associated with Junior Professorships creates high pressure to perform early in one’s career. Additionally, work-life balance is often difficult to achieve due to the blurred lines between research, teaching responsibilities and personal time.</w:t>
      </w:r>
    </w:p>
    <w:p>
      <w:pPr>
        <w:pStyle w:val="BodyText"/>
      </w:pPr>
      <w:r>
        <w:t xml:space="preserve">Bureaucracy is another major hurdle. Navigating the administrative requirements of German universities can be daunting for new lecturers. Paperwork related to grading, funding applications requires meticulous attention to detail. Despite digitalization efforts, much of the process remains paper-heavy, consuming valuable time that could be spent on research or student mentorship.</w:t>
      </w:r>
    </w:p>
    <w:bookmarkEnd w:id="24"/>
    <w:bookmarkStart w:id="25" w:name="conclusion"/>
    <w:p>
      <w:pPr>
        <w:pStyle w:val="Heading2"/>
      </w:pPr>
      <w:r>
        <w:t xml:space="preserve">Conclusion</w:t>
      </w:r>
    </w:p>
    <w:p>
      <w:pPr>
        <w:pStyle w:val="FirstParagraph"/>
      </w:pPr>
      <w:r>
        <w:t xml:space="preserve">In conclusion the role of a university lecturer in</w:t>
      </w:r>
      <w:r>
        <w:t xml:space="preserve"> </w:t>
      </w:r>
      <w:r>
        <w:rPr>
          <w:bCs/>
          <w:b/>
        </w:rPr>
        <w:t xml:space="preserve">Germany Berlin</w:t>
      </w:r>
      <w:r>
        <w:t xml:space="preserve">&gt; is complex multifaceted and demanding. It requires individuals who are not only experts in their field but also skilled educators, effective communicators and resilient professionals capable of navigating a rigorous academic ecosystem. The city itself with its rich history of intellectual freedom and modern innovation provides an inspiring backdrop for these scholarly pursuits.</w:t>
      </w:r>
    </w:p>
    <w:p>
      <w:pPr>
        <w:pStyle w:val="BodyText"/>
      </w:pPr>
      <w:r>
        <w:t xml:space="preserve">As the higher education sector continues to evolve, those occupying the position of lecturer will need to adapt continuously. They must balance traditional values of academic rigor with modern demands for inclusivity digital integration and interdisciplinary collaboration. For anyone aspiring to become a university lecturer in this region, understanding these nuances is essential for long-term success.</w:t>
      </w:r>
    </w:p>
    <w:p>
      <w:pPr>
        <w:pStyle w:val="BodyText"/>
      </w:pPr>
      <w:r>
        <w:t xml:space="preserve">This report underscores that being a university lecturer in</w:t>
      </w:r>
      <w:r>
        <w:t xml:space="preserve"> </w:t>
      </w:r>
      <w:r>
        <w:rPr>
          <w:bCs/>
          <w:b/>
        </w:rPr>
        <w:t xml:space="preserve">Germany Berlin</w:t>
      </w:r>
      <w:r>
        <w:t xml:space="preserve">&gt; is more than just a job; it is a vocation that contributes significantly to the intellectual fabric of society. Through dedication to research excellence and pedagogical innovation, lecturers play a pivotal role in shaping future generations of thinkers leaders and innovators.</w:t>
      </w:r>
    </w:p>
    <w:bookmarkEnd w:id="25"/>
    <w:bookmarkStart w:id="26" w:name="bibliography-references"/>
    <w:p>
      <w:pPr>
        <w:pStyle w:val="Heading2"/>
      </w:pPr>
      <w:r>
        <w:t xml:space="preserve">Bibliography / References</w:t>
      </w:r>
    </w:p>
    <w:p>
      <w:pPr>
        <w:pStyle w:val="FirstParagraph"/>
      </w:pPr>
      <w:r>
        <w:t xml:space="preserve">- German Academic Exchange Service (DAAD). "The German Higher Education System."</w:t>
      </w:r>
      <w:r>
        <w:br/>
      </w:r>
      <w:r>
        <w:t xml:space="preserve">- Free University of Berlin. "Strategic Plan for Research and Teaching."</w:t>
      </w:r>
      <w:r>
        <w:br/>
      </w:r>
      <w:r>
        <w:t xml:space="preserve">- Humboldt University of Berlin. "Statutes on the Appointment and Promotion of Academic Staff."</w:t>
      </w:r>
      <w:r>
        <w:br/>
      </w:r>
      <w:r>
        <w:t xml:space="preserve">- Technical University of Berlin. "Guidelines for Junior Professorships."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a University Lecturer in Germany Berlin</dc:title>
  <dc:creator/>
  <dc:language>en</dc:language>
  <cp:keywords/>
  <dcterms:created xsi:type="dcterms:W3CDTF">2026-07-29T12:26:23Z</dcterms:created>
  <dcterms:modified xsi:type="dcterms:W3CDTF">2026-07-29T12:26:23Z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