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27" w:name="Xf96333d090af6c9a6e2e3483ac4525fe7c9b586"/>
    <w:p>
      <w:pPr>
        <w:pStyle w:val="Heading1"/>
      </w:pPr>
      <w:r>
        <w:t xml:space="preserve">Scholarship, Service, and Social Change: A Review of the Role of the University Lecturer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Leadership</w:t>
      </w:r>
      <w:r>
        <w:br/>
      </w:r>
      <w:r>
        <w:rPr>
          <w:bCs/>
          <w:b/>
        </w:rPr>
        <w:t xml:space="preserve">From:</w:t>
      </w:r>
      <w:r>
        <w:t xml:space="preserve"> </w:t>
      </w:r>
      <w:r>
        <w:t xml:space="preserve">Senior Research Analyst</w:t>
      </w:r>
      <w:r>
        <w:br/>
      </w:r>
      <w:r>
        <w:rPr>
          <w:bCs/>
          <w:b/>
        </w:rPr>
        <w:t xml:space="preserve">Subject:</w:t>
      </w:r>
      <w:r>
        <w:t xml:space="preserve">The evolving identity and responsibilities of the University Lecturer within the Ghanaian academic context</w:t>
      </w:r>
    </w:p>
    <w:bookmarkStart w:id="20" w:name="Xde6ce938ac0791d0026873429872cf313465b2b"/>
    <w:p>
      <w:pPr>
        <w:pStyle w:val="Heading2"/>
      </w:pPr>
      <w:r>
        <w:t xml:space="preserve">I. Introduction: The Academic Landscape in Accra</w:t>
      </w:r>
    </w:p>
    <w:p>
      <w:pPr>
        <w:pStyle w:val="FirstParagraph"/>
      </w:pPr>
      <w:r>
        <w:t xml:space="preserve">In recent decades, the higher education sector in Ghana has undergone a significant transformation, shifting from an elite system to one characterized by massification and diversification. At the heart of this transformation lies the University Lecturer, a figure who is no longer merely a transmitter of knowledge but a complex agent of social change, research innovation, and community engagement. This book report examines contemporary literature regarding the role of the</w:t>
      </w:r>
      <w:r>
        <w:t xml:space="preserve"> </w:t>
      </w:r>
      <w:r>
        <w:rPr>
          <w:bCs/>
          <w:b/>
        </w:rPr>
        <w:t xml:space="preserve">University Lecturer</w:t>
      </w:r>
      <w:r>
        <w:t xml:space="preserve"> </w:t>
      </w:r>
      <w:r>
        <w:t xml:space="preserve">within the vibrant and dynamic environment of</w:t>
      </w:r>
      <w:r>
        <w:t xml:space="preserve"> </w:t>
      </w:r>
      <w:r>
        <w:rPr>
          <w:bCs/>
          <w:b/>
        </w:rPr>
        <w:t xml:space="preserve">Ghana Accra</w:t>
      </w:r>
      <w:r>
        <w:t xml:space="preserve">. The analysis focuses on three critical pillars: pedagogical adaptation in resource-constrained environments, the pressure of research output versus teaching quality, and the expectation of community engagement rooted in Ghanaian societal values.</w:t>
      </w:r>
    </w:p>
    <w:bookmarkEnd w:id="20"/>
    <w:bookmarkStart w:id="21" w:name="Xaf6cf3657e9fae3314bb9b3922da3b5a84d5a77"/>
    <w:p>
      <w:pPr>
        <w:pStyle w:val="Heading2"/>
      </w:pPr>
      <w:r>
        <w:t xml:space="preserve">II. Contextualizing the Role: The Lecturer as a Multidisciplinary Professional</w:t>
      </w:r>
    </w:p>
    <w:p>
      <w:pPr>
        <w:pStyle w:val="FirstParagraph"/>
      </w:pPr>
      <w:r>
        <w:t xml:space="preserve">The literature consistently highlights that being a</w:t>
      </w:r>
      <w:r>
        <w:t xml:space="preserve"> </w:t>
      </w:r>
      <w:r>
        <w:rPr>
          <w:bCs/>
          <w:b/>
        </w:rPr>
        <w:t xml:space="preserve">University Lecturer</w:t>
      </w:r>
      <w:r>
        <w:t xml:space="preserve"> </w:t>
      </w:r>
      <w:r>
        <w:t xml:space="preserve">in</w:t>
      </w:r>
      <w:r>
        <w:t xml:space="preserve"> </w:t>
      </w:r>
      <w:r>
        <w:rPr>
          <w:bCs/>
          <w:b/>
        </w:rPr>
        <w:t xml:space="preserve">Ghana Accra</w:t>
      </w:r>
      <w:r>
        <w:t xml:space="preserve">, particularly at institutions such as the University of Ghana or Ashesi University, requires navigating a unique set of challenges. Unlike their counterparts in the Global North, lecturers here must often adapt curricula to reflect local realities while maintaining international accreditation standards. The books reviewed suggest that the modern lecturer is expected to be a "triple threat": a rigorous researcher, an innovative teacher, and an active community servant.</w:t>
      </w:r>
    </w:p>
    <w:p>
      <w:pPr>
        <w:pStyle w:val="BodyText"/>
      </w:pPr>
      <w:r>
        <w:t xml:space="preserve">One significant theme emerging from the texts is the impact of digitalization on teaching practices in Accra. With increasing internet connectivity and mobile penetration in</w:t>
      </w:r>
      <w:r>
        <w:t xml:space="preserve"> </w:t>
      </w:r>
      <w:r>
        <w:rPr>
          <w:bCs/>
          <w:b/>
        </w:rPr>
        <w:t xml:space="preserve">Ghana Accra</w:t>
      </w:r>
      <w:r>
        <w:t xml:space="preserve">, lecturers are increasingly expected to integrate e-learning tools into their pedagogy. However, the literature points out a disparity where some private institutions have embraced these tools seamlessly, while public universities struggle with infrastructure deficits. Consequently, the role of the lecturer has expanded to include that of a technical facilitator who must bridge the digital divide for students from diverse socioeconomic backgrounds.</w:t>
      </w:r>
    </w:p>
    <w:bookmarkEnd w:id="21"/>
    <w:bookmarkStart w:id="22" w:name="X2ff7c37030d49c04e7f078e9e068676f0da1eb4"/>
    <w:p>
      <w:pPr>
        <w:pStyle w:val="Heading2"/>
      </w:pPr>
      <w:r>
        <w:t xml:space="preserve">III. Research Expectations and Academic Freedom</w:t>
      </w:r>
    </w:p>
    <w:p>
      <w:pPr>
        <w:pStyle w:val="FirstParagraph"/>
      </w:pPr>
      <w:r>
        <w:t xml:space="preserve">A central tension identified in the reviewed books is the conflict between teaching loads and research expectations. The global drive for university rankings has placed immense pressure on</w:t>
      </w:r>
      <w:r>
        <w:t xml:space="preserve"> </w:t>
      </w:r>
      <w:r>
        <w:rPr>
          <w:bCs/>
          <w:b/>
        </w:rPr>
        <w:t xml:space="preserve">University Lecturers</w:t>
      </w:r>
      <w:r>
        <w:t xml:space="preserve"> </w:t>
      </w:r>
      <w:r>
        <w:t xml:space="preserve">to publish in high-impact international journals. While this pushes for academic excellence, it often detracts from time spent on student mentorship and local curriculum development.</w:t>
      </w:r>
    </w:p>
    <w:p>
      <w:pPr>
        <w:pStyle w:val="BodyText"/>
      </w:pPr>
      <w:r>
        <w:t xml:space="preserve">The texts argue that there is a need for a redefined research agenda that prioritizes indigenous knowledge systems and local problem-solving. For instance, in fields such as agriculture, public health, and governance—critical sectors for</w:t>
      </w:r>
      <w:r>
        <w:t xml:space="preserve"> </w:t>
      </w:r>
      <w:r>
        <w:rPr>
          <w:bCs/>
          <w:b/>
        </w:rPr>
        <w:t xml:space="preserve">Ghana Accra</w:t>
      </w:r>
      <w:r>
        <w:t xml:space="preserve">’s development—the lecturer’s research should have direct applicability to the Ghanaian context. The books critique the "publish or perish" mentality when it does not align with national developmental goals. Instead, they advocate for a model where the</w:t>
      </w:r>
      <w:r>
        <w:t xml:space="preserve"> </w:t>
      </w:r>
      <w:r>
        <w:rPr>
          <w:bCs/>
          <w:b/>
        </w:rPr>
        <w:t xml:space="preserve">University Lecturer</w:t>
      </w:r>
      <w:r>
        <w:t xml:space="preserve"> </w:t>
      </w:r>
      <w:r>
        <w:t xml:space="preserve">acts as a bridge between theoretical academia and practical policy-making in Accra.</w:t>
      </w:r>
    </w:p>
    <w:bookmarkEnd w:id="22"/>
    <w:bookmarkStart w:id="23" w:name="X1b8e9b160422ac0705cf1dd4c52e34eb7318a49"/>
    <w:p>
      <w:pPr>
        <w:pStyle w:val="Heading2"/>
      </w:pPr>
      <w:r>
        <w:t xml:space="preserve">IV. Community Engagement and Social Responsibility</w:t>
      </w:r>
    </w:p>
    <w:p>
      <w:pPr>
        <w:pStyle w:val="FirstParagraph"/>
      </w:pPr>
      <w:r>
        <w:t xml:space="preserve">A distinctive feature of the academic culture in</w:t>
      </w:r>
      <w:r>
        <w:t xml:space="preserve"> </w:t>
      </w:r>
      <w:r>
        <w:rPr>
          <w:bCs/>
          <w:b/>
        </w:rPr>
        <w:t xml:space="preserve">Ghana Accra</w:t>
      </w:r>
      <w:r>
        <w:t xml:space="preserve">, as emphasized throughout the literature, is the expectation of community engagement. The concept of "service learning" is not merely an elective module but a core component of professional identity for many lecturers. Books reviewing this aspect highlight how lecturers are increasingly involved in consultancy roles with government agencies, NGOs, and private enterprises in Accra.</w:t>
      </w:r>
    </w:p>
    <w:p>
      <w:pPr>
        <w:pStyle w:val="BodyText"/>
      </w:pPr>
      <w:r>
        <w:t xml:space="preserve">This engagement serves a dual purpose: it provides real-world experience for students and allows the university to remain relevant to the society it serves. The literature notes that</w:t>
      </w:r>
      <w:r>
        <w:t xml:space="preserve"> </w:t>
      </w:r>
      <w:r>
        <w:rPr>
          <w:bCs/>
          <w:b/>
        </w:rPr>
        <w:t xml:space="preserve">University Lecturers</w:t>
      </w:r>
      <w:r>
        <w:t xml:space="preserve"> </w:t>
      </w:r>
      <w:r>
        <w:t xml:space="preserve">in Accra are often called upon to advise on urban planning, environmental sustainability, and economic policy. This role transforms the lecturer from an isolated scholar into a public intellectual who contributes directly to the socio-economic fabric of</w:t>
      </w:r>
      <w:r>
        <w:t xml:space="preserve"> </w:t>
      </w:r>
      <w:r>
        <w:rPr>
          <w:bCs/>
          <w:b/>
        </w:rPr>
        <w:t xml:space="preserve">Ghana Accra</w:t>
      </w:r>
      <w:r>
        <w:t xml:space="preserve">. The books suggest that this civic engagement is crucial for legitimizing higher education in the eyes of a society that often questions its cost versus benefit.</w:t>
      </w:r>
    </w:p>
    <w:bookmarkEnd w:id="23"/>
    <w:bookmarkStart w:id="24" w:name="Xe58873f12471e8693b7fcdf45003edeab17e4f4"/>
    <w:p>
      <w:pPr>
        <w:pStyle w:val="Heading2"/>
      </w:pPr>
      <w:r>
        <w:t xml:space="preserve">V. Challenges and Professional Development</w:t>
      </w:r>
    </w:p>
    <w:p>
      <w:pPr>
        <w:pStyle w:val="FirstParagraph"/>
      </w:pPr>
      <w:r>
        <w:t xml:space="preserve">The reports also delve into the professional challenges faced by lecturers, including compensation issues, career progression bottlenecks, and workload management. In</w:t>
      </w:r>
      <w:r>
        <w:t xml:space="preserve"> </w:t>
      </w:r>
      <w:r>
        <w:rPr>
          <w:bCs/>
          <w:b/>
        </w:rPr>
        <w:t xml:space="preserve">Ghana Accra</w:t>
      </w:r>
      <w:r>
        <w:t xml:space="preserve">, the strike action culture among academic staff is a recurring theme in recent history, driven by frustrations over remuneration and working conditions. The books analyze how these industrial actions impact the continuity of education and the morale of both staff and students.</w:t>
      </w:r>
    </w:p>
    <w:p>
      <w:pPr>
        <w:pStyle w:val="BodyText"/>
      </w:pPr>
      <w:r>
        <w:t xml:space="preserve">Furthermore, there is a strong emphasis on continuous professional development. As knowledge evolves rapidly,</w:t>
      </w:r>
      <w:r>
        <w:t xml:space="preserve"> </w:t>
      </w:r>
      <w:r>
        <w:rPr>
          <w:bCs/>
          <w:b/>
        </w:rPr>
        <w:t xml:space="preserve">University Lecturers</w:t>
      </w:r>
      <w:r>
        <w:t xml:space="preserve"> </w:t>
      </w:r>
      <w:r>
        <w:t xml:space="preserve">must engage in lifelong learning to remain effective. The literature suggests that institutions in</w:t>
      </w:r>
      <w:r>
        <w:t xml:space="preserve"> </w:t>
      </w:r>
      <w:r>
        <w:rPr>
          <w:bCs/>
          <w:b/>
        </w:rPr>
        <w:t xml:space="preserve">Ghana Accra</w:t>
      </w:r>
      <w:r>
        <w:t xml:space="preserve">, particularly those with international partnerships, are beginning to offer more robust faculty training programs focusing on modern pedagogical techniques and research methodology.</w:t>
      </w:r>
    </w:p>
    <w:bookmarkEnd w:id="24"/>
    <w:bookmarkStart w:id="25" w:name="vi.-conclusion-towards-a-holistic-model"/>
    <w:p>
      <w:pPr>
        <w:pStyle w:val="Heading2"/>
      </w:pPr>
      <w:r>
        <w:t xml:space="preserve">VI. Conclusion: Towards a Holistic Model</w:t>
      </w:r>
    </w:p>
    <w:p>
      <w:pPr>
        <w:pStyle w:val="FirstParagraph"/>
      </w:pPr>
      <w:r>
        <w:t xml:space="preserve">In conclusion, the reviewed literature paints a comprehensive picture of the</w:t>
      </w:r>
      <w:r>
        <w:t xml:space="preserve"> </w:t>
      </w:r>
      <w:r>
        <w:rPr>
          <w:bCs/>
          <w:b/>
        </w:rPr>
        <w:t xml:space="preserve">University Lecturer</w:t>
      </w:r>
      <w:r>
        <w:t xml:space="preserve"> </w:t>
      </w:r>
      <w:r>
        <w:t xml:space="preserve">in</w:t>
      </w:r>
      <w:r>
        <w:t xml:space="preserve"> </w:t>
      </w:r>
      <w:r>
        <w:rPr>
          <w:bCs/>
          <w:b/>
        </w:rPr>
        <w:t xml:space="preserve">Ghana Accra</w:t>
      </w:r>
      <w:r>
        <w:t xml:space="preserve">. They are no longer passive observers but active participants in the nation’s development trajectory. The books collectively argue that supporting this professional group requires more than just financial incentives; it demands an environment that values contextualized research, recognizes community impact, and supports pedagogical innovation.</w:t>
      </w:r>
    </w:p>
    <w:p>
      <w:pPr>
        <w:pStyle w:val="BodyText"/>
      </w:pPr>
      <w:r>
        <w:t xml:space="preserve">For policymakers and university administrators in</w:t>
      </w:r>
      <w:r>
        <w:t xml:space="preserve"> </w:t>
      </w:r>
      <w:r>
        <w:rPr>
          <w:bCs/>
          <w:b/>
        </w:rPr>
        <w:t xml:space="preserve">Ghana Accra</w:t>
      </w:r>
      <w:r>
        <w:t xml:space="preserve">, the recommendation is clear: invest in the holistic development of faculty. By balancing research excellence with teaching quality and community service, Ghana’s universities can produce graduates who are not only globally competitive but also deeply rooted in their local context. The future of higher education in Accra depends on empowering</w:t>
      </w:r>
      <w:r>
        <w:t xml:space="preserve"> </w:t>
      </w:r>
      <w:r>
        <w:rPr>
          <w:bCs/>
          <w:b/>
        </w:rPr>
        <w:t xml:space="preserve">University Lecturers</w:t>
      </w:r>
      <w:r>
        <w:t xml:space="preserve"> </w:t>
      </w:r>
      <w:r>
        <w:t xml:space="preserve">to navigate these complex roles with adequate resources and institutional support.</w:t>
      </w:r>
    </w:p>
    <w:bookmarkEnd w:id="25"/>
    <w:bookmarkStart w:id="26" w:name="vii.-references-selected"/>
    <w:p>
      <w:pPr>
        <w:pStyle w:val="Heading2"/>
      </w:pPr>
      <w:r>
        <w:t xml:space="preserve">VII. References (Selected)</w:t>
      </w:r>
    </w:p>
    <w:p>
      <w:pPr>
        <w:numPr>
          <w:ilvl w:val="0"/>
          <w:numId w:val="1001"/>
        </w:numPr>
        <w:pStyle w:val="Compact"/>
      </w:pPr>
      <w:r>
        <w:rPr>
          <w:iCs/>
          <w:i/>
        </w:rPr>
        <w:t xml:space="preserve">The Changing Face of Higher Education in West Africa.</w:t>
      </w:r>
    </w:p>
    <w:p>
      <w:pPr>
        <w:numPr>
          <w:ilvl w:val="0"/>
          <w:numId w:val="1001"/>
        </w:numPr>
        <w:pStyle w:val="Compact"/>
      </w:pPr>
      <w:r>
        <w:rPr>
          <w:iCs/>
          <w:i/>
        </w:rPr>
        <w:t xml:space="preserve">Pedagogy and Practice in Ghanaian Universities.</w:t>
      </w:r>
    </w:p>
    <w:p>
      <w:pPr>
        <w:numPr>
          <w:ilvl w:val="0"/>
          <w:numId w:val="1001"/>
        </w:numPr>
        <w:pStyle w:val="Compact"/>
      </w:pPr>
      <w:r>
        <w:rPr>
          <w:iCs/>
          <w:i/>
        </w:rPr>
        <w:t xml:space="preserve">Achieving Excellence: Challenges and Prospects for Research in Ghana.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Ghana, Accra</dc:title>
  <dc:creator/>
  <dc:language>en</dc:language>
  <cp:keywords/>
  <dcterms:created xsi:type="dcterms:W3CDTF">2026-07-29T16:18:30Z</dcterms:created>
  <dcterms:modified xsi:type="dcterms:W3CDTF">2026-07-29T16:18:30Z</dcterms:modified>
</cp:coreProperties>
</file>

<file path=docProps/custom.xml><?xml version="1.0" encoding="utf-8"?>
<Properties xmlns="http://schemas.openxmlformats.org/officeDocument/2006/custom-properties" xmlns:vt="http://schemas.openxmlformats.org/officeDocument/2006/docPropsVTypes"/>
</file>