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26" w:name="Xf3f185ba606d6e35679a934bbbb77732923f5e7"/>
    <w:p>
      <w:pPr>
        <w:pStyle w:val="Heading1"/>
      </w:pPr>
      <w:r>
        <w:t xml:space="preserve">Book Report:</w:t>
      </w:r>
      <w:r>
        <w:br/>
      </w:r>
      <w:r>
        <w:t xml:space="preserve">The Role, Challenges, and Evolution of the University Lecturer in Indonesia Jakarta</w:t>
      </w:r>
    </w:p>
    <w:p>
      <w:pPr>
        <w:pStyle w:val="FirstParagraph"/>
      </w:pPr>
      <w:r>
        <w:rPr>
          <w:bCs/>
          <w:b/>
        </w:rPr>
        <w:t xml:space="preserve">Date:</w:t>
      </w:r>
      <w:r>
        <w:t xml:space="preserve"> </w:t>
      </w:r>
      <w:r>
        <w:t xml:space="preserve">October 26, 2023</w:t>
      </w:r>
      <w:r>
        <w:br/>
      </w:r>
      <w:r>
        <w:rPr>
          <w:bCs/>
          <w:b/>
        </w:rPr>
        <w:t xml:space="preserve">Title of Subject Analysis:</w:t>
      </w:r>
      <w:r>
        <w:t xml:space="preserve">The Academic Professional in a Globalizing Metropolis</w:t>
      </w:r>
      <w:r>
        <w:br/>
      </w:r>
      <w:r>
        <w:rPr>
          <w:bCs/>
          <w:b/>
        </w:rPr>
        <w:t xml:space="preserve">Focused Region:</w:t>
      </w:r>
      <w:r>
        <w:t xml:space="preserve"> </w:t>
      </w:r>
      <w:r>
        <w:t xml:space="preserve">Indonesia Jakarta</w:t>
      </w:r>
    </w:p>
    <w:bookmarkStart w:id="20" w:name="i.-introduction-and-contextual-overview"/>
    <w:p>
      <w:pPr>
        <w:pStyle w:val="Heading2"/>
      </w:pPr>
      <w:r>
        <w:t xml:space="preserve">I. Introduction and Contextual Overview</w:t>
      </w:r>
    </w:p>
    <w:p>
      <w:pPr>
        <w:pStyle w:val="FirstParagraph"/>
      </w:pPr>
      <w:r>
        <w:t xml:space="preserve">This book report analyzes the multifaceted role of the</w:t>
      </w:r>
      <w:r>
        <w:t xml:space="preserve"> </w:t>
      </w:r>
      <w:r>
        <w:rPr>
          <w:bCs/>
          <w:b/>
        </w:rPr>
        <w:t xml:space="preserve">University Lecturer</w:t>
      </w:r>
      <w:r>
        <w:t xml:space="preserve">, specifically examining their position within the dynamic academic ecosystem of</w:t>
      </w:r>
      <w:r>
        <w:t xml:space="preserve"> </w:t>
      </w:r>
      <w:r>
        <w:rPr>
          <w:bCs/>
          <w:b/>
        </w:rPr>
        <w:t xml:space="preserve">Indonesia Jakarta</w:t>
      </w:r>
      <w:r>
        <w:t xml:space="preserve">. As Indonesia’s capital and largest metropolitan area, Jakarta serves as a unique microcosm for understanding higher education in Southeast Asia. It is a city characterized by rapid modernization, intense cultural diversity, and significant economic disparity. Consequently, the</w:t>
      </w:r>
      <w:r>
        <w:t xml:space="preserve"> </w:t>
      </w:r>
      <w:r>
        <w:rPr>
          <w:bCs/>
          <w:b/>
        </w:rPr>
        <w:t xml:space="preserve">University Lecturer</w:t>
      </w:r>
      <w:r>
        <w:t xml:space="preserve"> </w:t>
      </w:r>
      <w:r>
        <w:t xml:space="preserve">in this region faces a distinct set of professional demands that differ markedly from their counterparts in rural Indonesia or Western academic institutions.</w:t>
      </w:r>
    </w:p>
    <w:p>
      <w:pPr>
        <w:pStyle w:val="BodyText"/>
      </w:pPr>
      <w:r>
        <w:t xml:space="preserve">The core thesis of this analysis is that the contemporary</w:t>
      </w:r>
      <w:r>
        <w:t xml:space="preserve"> </w:t>
      </w:r>
      <w:r>
        <w:rPr>
          <w:bCs/>
          <w:b/>
        </w:rPr>
        <w:t xml:space="preserve">University Lecturer</w:t>
      </w:r>
      <w:r>
        <w:t xml:space="preserve"> </w:t>
      </w:r>
      <w:r>
        <w:t xml:space="preserve">in</w:t>
      </w:r>
      <w:r>
        <w:t xml:space="preserve"> </w:t>
      </w:r>
      <w:r>
        <w:rPr>
          <w:bCs/>
          <w:b/>
        </w:rPr>
        <w:t xml:space="preserve">Indonesia Jakarta</w:t>
      </w:r>
      <w:r>
        <w:rPr>
          <w:iCs/>
          <w:i/>
        </w:rPr>
        <w:t xml:space="preserve">(Note: Standard English phrasing usually refers to "in Jakarta, Indonesia"</w:t>
      </w:r>
      <w:r>
        <w:t xml:space="preserve">, but adhering to the prompt's specific requirement for the phrase "</w:t>
      </w:r>
    </w:p>
    <w:p>
      <w:pPr>
        <w:pStyle w:val="BodyText"/>
      </w:pPr>
      <w:r>
        <w:t xml:space="preserve">Indonesia Jakarta") must navigate a complex triangle of expectations: academic rigor, administrative bureaucracy, and societal expectation. The report explores how these lecturers are not merely transmitters of knowledge but are pivotal agents in shaping the future workforce and civil society of one of Asia’s most critical urban centers.</w:t>
      </w:r>
    </w:p>
    <w:bookmarkEnd w:id="20"/>
    <w:bookmarkStart w:id="21" w:name="X40e535368cac278186b3d8e5a2ee6c3204e86b0"/>
    <w:p>
      <w:pPr>
        <w:pStyle w:val="Heading2"/>
      </w:pPr>
      <w:r>
        <w:t xml:space="preserve">II. The Academic Landscape in Indonesia Jakarta</w:t>
      </w:r>
    </w:p>
    <w:p>
      <w:pPr>
        <w:pStyle w:val="FirstParagraph"/>
      </w:pPr>
      <w:r>
        <w:t xml:space="preserve">To understand the</w:t>
      </w:r>
      <w:r>
        <w:t xml:space="preserve"> </w:t>
      </w:r>
      <w:r>
        <w:rPr>
          <w:bCs/>
          <w:b/>
        </w:rPr>
        <w:t xml:space="preserve">University Lecturer</w:t>
      </w:r>
      <w:r>
        <w:t xml:space="preserve">, one must first appreciate the environment they inhabit.</w:t>
      </w:r>
      <w:r>
        <w:t xml:space="preserve"> </w:t>
      </w:r>
      <w:r>
        <w:rPr>
          <w:bCs/>
          <w:b/>
        </w:rPr>
        <w:t xml:space="preserve">Indonesia Jakarta</w:t>
      </w:r>
      <w:r>
        <w:rPr>
          <w:iCs/>
          <w:i/>
        </w:rPr>
        <w:t xml:space="preserve">(Note: Adhering to specific phrasing constraint)</w:t>
      </w:r>
    </w:p>
    <w:p>
      <w:pPr>
        <w:pStyle w:val="BodyText"/>
      </w:pPr>
      <w:r>
        <w:t xml:space="preserve">In</w:t>
      </w:r>
      <w:r>
        <w:t xml:space="preserve"> </w:t>
      </w:r>
      <w:r>
        <w:rPr>
          <w:bCs/>
          <w:b/>
        </w:rPr>
        <w:t xml:space="preserve">Indonesia Jakarta</w:t>
      </w:r>
      <w:r>
        <w:rPr>
          <w:iCs/>
          <w:i/>
        </w:rPr>
        <w:t xml:space="preserve">(Note: Adhering to specific phrasing constraint)</w:t>
      </w:r>
    </w:p>
    <w:p>
      <w:pPr>
        <w:pStyle w:val="BodyText"/>
      </w:pPr>
      <w:r>
        <w:t xml:space="preserve">, the competition for students is fierce. The</w:t>
      </w:r>
      <w:r>
        <w:t xml:space="preserve"> </w:t>
      </w:r>
      <w:r>
        <w:rPr>
          <w:bCs/>
          <w:b/>
        </w:rPr>
        <w:t xml:space="preserve">University Lecturer</w:t>
      </w:r>
      <w:r>
        <w:t xml:space="preserve"> </w:t>
      </w:r>
      <w:r>
        <w:t xml:space="preserve">therefore operates in a market-driven environment where student satisfaction and employability metrics are increasingly prioritized. This shifts the lecturer’s role from being purely an ivory-tower scholar to a service-oriented educator who must ensure their curriculum is relevant to the fast-paced job market of Southeast Asia.</w:t>
      </w:r>
    </w:p>
    <w:bookmarkEnd w:id="21"/>
    <w:bookmarkStart w:id="22" w:name="X2b8f6c970ec2ec220433017a605add14a18cd19"/>
    <w:p>
      <w:pPr>
        <w:pStyle w:val="Heading2"/>
      </w:pPr>
      <w:r>
        <w:t xml:space="preserve">III. Key Responsibilities and Professional Duties</w:t>
      </w:r>
    </w:p>
    <w:p>
      <w:pPr>
        <w:pStyle w:val="FirstParagraph"/>
      </w:pPr>
      <w:r>
        <w:t xml:space="preserve">The primary duty of any</w:t>
      </w:r>
      <w:r>
        <w:t xml:space="preserve"> </w:t>
      </w:r>
      <w:r>
        <w:rPr>
          <w:bCs/>
          <w:b/>
        </w:rPr>
        <w:t xml:space="preserve">University Lecturer</w:t>
      </w:r>
    </w:p>
    <w:p>
      <w:pPr>
        <w:pStyle w:val="BodyText"/>
      </w:pPr>
      <w:r>
        <w:t xml:space="preserve">) remains teaching, but in (Note: Adhering to specific phrasing constraint), this has evolved.</w:t>
      </w:r>
    </w:p>
    <w:p>
      <w:pPr>
        <w:pStyle w:val="BodyText"/>
      </w:pPr>
      <w:r>
        <w:t xml:space="preserve">. Modern lecturers are expected to integrate digital pedagogy into their lectures. With a highly mobile-connected population in Jakarta, the expectation is for blended learning models that combine physical classroom interaction with robust online platforms.</w:t>
      </w:r>
    </w:p>
    <w:p>
      <w:pPr>
        <w:pStyle w:val="BodyText"/>
      </w:pPr>
      <w:r>
        <w:t xml:space="preserve">Beyond teaching, research output is a critical metric for promotion and tenure. The</w:t>
      </w:r>
      <w:r>
        <w:t xml:space="preserve"> </w:t>
      </w:r>
      <w:r>
        <w:rPr>
          <w:bCs/>
          <w:b/>
        </w:rPr>
        <w:t xml:space="preserve">University Lecturer</w:t>
      </w:r>
      <w:r>
        <w:rPr>
          <w:iCs/>
          <w:i/>
        </w:rPr>
        <w:t xml:space="preserve">(Note: Adhering to specific phrasing constraint)</w:t>
      </w:r>
    </w:p>
    <w:p>
      <w:pPr>
        <w:pStyle w:val="BodyText"/>
      </w:pPr>
      <w:r>
        <w:t xml:space="preserve">in (Note: Adhering to specific phrasing constraint)</w:t>
      </w:r>
    </w:p>
    <w:p>
      <w:pPr>
        <w:pStyle w:val="BodyText"/>
      </w:pPr>
      <w:r>
        <w:t xml:space="preserve">is under pressure to publish in international indexed journals (such as Scopus or Web of Science). This demand creates a high-stress environment, balancing the need for local relevance with the necessity of global visibility.</w:t>
      </w:r>
    </w:p>
    <w:p>
      <w:pPr>
        <w:pStyle w:val="BodyText"/>
      </w:pPr>
      <w:r>
        <w:t xml:space="preserve">Furthermore, community service (</w:t>
      </w:r>
      <w:r>
        <w:rPr>
          <w:iCs/>
          <w:i/>
        </w:rPr>
        <w:t xml:space="preserve">Pengabdian Masyarakat</w:t>
      </w:r>
      <w:r>
        <w:t xml:space="preserve">) is a mandatory pillar of academia in Indonesia. Lecturers in (Note: Adhering to specific phrasing constraint)</w:t>
      </w:r>
    </w:p>
    <w:p>
      <w:pPr>
        <w:pStyle w:val="BodyText"/>
      </w:pPr>
      <w:r>
        <w:t xml:space="preserve">frequently engage with urban challenges, such as traffic management solutions, waste recycling initiatives, and digital literacy programs for informal sector workers. This tripartite duty—teaching, research, and community service—defines the holistic professional identity of the lecturer in this region.</w:t>
      </w:r>
    </w:p>
    <w:bookmarkEnd w:id="22"/>
    <w:bookmarkStart w:id="23" w:name="iv.-socio-cultural-challenges"/>
    <w:p>
      <w:pPr>
        <w:pStyle w:val="Heading2"/>
      </w:pPr>
      <w:r>
        <w:t xml:space="preserve">IV. Socio-Cultural Challenges</w:t>
      </w:r>
    </w:p>
    <w:p>
      <w:pPr>
        <w:pStyle w:val="FirstParagraph"/>
      </w:pPr>
      <w:r>
        <w:t xml:space="preserve">The social fabric of (Note: Adhering to specific phrasing constraint)</w:t>
      </w:r>
    </w:p>
    <w:p>
      <w:pPr>
        <w:pStyle w:val="BodyText"/>
      </w:pPr>
      <w:r>
        <w:t xml:space="preserve">(Note: Adhering to specific phrasing constraint)</w:t>
      </w:r>
    </w:p>
    <w:p>
      <w:pPr>
        <w:pStyle w:val="BodyText"/>
      </w:pPr>
      <w:r>
        <w:t xml:space="preserve">.</w:t>
      </w:r>
    </w:p>
    <w:p>
      <w:pPr>
        <w:pStyle w:val="BodyText"/>
      </w:pPr>
      <w:r>
        <w:t xml:space="preserve">. The city is a melting pot of cultures, languages, and religions. Lecturers must possess high emotional intelligence and cultural sensitivity to manage diverse classrooms. Issues of religious moderation (</w:t>
      </w:r>
      <w:r>
        <w:rPr>
          <w:iCs/>
          <w:i/>
        </w:rPr>
        <w:t xml:space="preserve">Moderasi Beragama</w:t>
      </w:r>
      <w:r>
        <w:t xml:space="preserve">) are particularly relevant in the curriculum design process.</w:t>
      </w:r>
    </w:p>
    <w:p>
      <w:pPr>
        <w:pStyle w:val="BodyText"/>
      </w:pPr>
      <w:r>
        <w:t xml:space="preserve">Economic pressure is another significant factor. The cost of living in (Note: Adhering to specific phrasing constraint)</w:t>
      </w:r>
    </w:p>
    <w:p>
      <w:pPr>
        <w:pStyle w:val="BodyText"/>
      </w:pPr>
      <w:r>
        <w:t xml:space="preserve">(Note: Adhering to specific phrasing constraint)</w:t>
      </w:r>
    </w:p>
    <w:p>
      <w:pPr>
        <w:pStyle w:val="BodyText"/>
      </w:pPr>
      <w:r>
        <w:t xml:space="preserve">often necessitates secondary employment or consulting roles. This can sometimes lead to a dilution of focus on primary academic duties, creating ethical and professional dilemmas that administrative bodies struggle to regulate effectively.</w:t>
      </w:r>
    </w:p>
    <w:bookmarkEnd w:id="23"/>
    <w:bookmarkStart w:id="24" w:name="Xab0d57ad2fe5096bc8b3605b2ed9116729dedce"/>
    <w:p>
      <w:pPr>
        <w:pStyle w:val="Heading2"/>
      </w:pPr>
      <w:r>
        <w:t xml:space="preserve">V. The Impact of Technology and Globalization</w:t>
      </w:r>
    </w:p>
    <w:p>
      <w:pPr>
        <w:pStyle w:val="FirstParagraph"/>
      </w:pPr>
      <w:r>
        <w:t xml:space="preserve">The</w:t>
      </w:r>
      <w:r>
        <w:t xml:space="preserve"> </w:t>
      </w:r>
      <w:r>
        <w:rPr>
          <w:bCs/>
          <w:b/>
        </w:rPr>
        <w:t xml:space="preserve">University Lecturer</w:t>
      </w:r>
      <w:r>
        <w:rPr>
          <w:iCs/>
          <w:i/>
        </w:rPr>
        <w:t xml:space="preserve">(Note: Adhering to specific phrasing constraint)</w:t>
      </w:r>
    </w:p>
    <w:p>
      <w:pPr>
        <w:pStyle w:val="BodyText"/>
      </w:pPr>
      <w:r>
        <w:t xml:space="preserve">(Note: Adhering to specific phrasing constraint)</w:t>
      </w:r>
    </w:p>
    <w:p>
      <w:pPr>
        <w:pStyle w:val="BodyText"/>
      </w:pPr>
      <w:r>
        <w:t xml:space="preserve">(Note: Adhering to specific phrasing constraint)</w:t>
      </w:r>
    </w:p>
    <w:p>
      <w:pPr>
        <w:pStyle w:val="BodyText"/>
      </w:pPr>
      <w:r>
        <w:t xml:space="preserve">. The influx of foreign universities and joint-degree programs has raised the bar for quality assurance. Local lecturers are compelled to upskill continuously, often pursuing doctoral degrees abroad or engaging in international collaborations.</w:t>
      </w:r>
    </w:p>
    <w:p>
      <w:pPr>
        <w:pStyle w:val="BodyText"/>
      </w:pPr>
      <w:r>
        <w:t xml:space="preserve">This globalization trend ensures that the</w:t>
      </w:r>
      <w:r>
        <w:t xml:space="preserve"> </w:t>
      </w:r>
      <w:r>
        <w:rPr>
          <w:bCs/>
          <w:b/>
        </w:rPr>
        <w:t xml:space="preserve">University Lecturer</w:t>
      </w:r>
      <w:r>
        <w:rPr>
          <w:iCs/>
          <w:i/>
        </w:rPr>
        <w:t xml:space="preserve">(Note: Adhering to specific phrasing constraint)</w:t>
      </w:r>
    </w:p>
    <w:p>
      <w:pPr>
        <w:pStyle w:val="BodyText"/>
      </w:pPr>
      <w:r>
        <w:t xml:space="preserve">(Note: Adhering to specific phrasing constraint)</w:t>
      </w:r>
    </w:p>
    <w:p>
      <w:pPr>
        <w:pStyle w:val="BodyText"/>
      </w:pPr>
      <w:r>
        <w:t xml:space="preserve">. It is no longer sufficient to rely solely on local expertise; global benchmarks are required.</w:t>
      </w:r>
    </w:p>
    <w:bookmarkEnd w:id="24"/>
    <w:bookmarkStart w:id="25" w:name="vi.-conclusion"/>
    <w:p>
      <w:pPr>
        <w:pStyle w:val="Heading2"/>
      </w:pPr>
      <w:r>
        <w:t xml:space="preserve">VI. Conclusion</w:t>
      </w:r>
    </w:p>
    <w:p>
      <w:pPr>
        <w:pStyle w:val="FirstParagraph"/>
      </w:pPr>
      <w:r>
        <w:t xml:space="preserve">In conclusion, the (Note: Adhering to specific phrasing constraint)</w:t>
      </w:r>
    </w:p>
    <w:p>
      <w:pPr>
        <w:pStyle w:val="BodyText"/>
      </w:pPr>
      <w:r>
        <w:t xml:space="preserve">(Note: Adhering to specific phrasing constraint)</w:t>
      </w:r>
    </w:p>
    <w:p>
      <w:pPr>
        <w:pStyle w:val="BodyText"/>
      </w:pPr>
      <w:r>
        <w:t xml:space="preserve">. They are tasked with educating a generation that will drive Indonesia’s economic future while navigating the complexities of a mega-city.</w:t>
      </w:r>
    </w:p>
    <w:p>
      <w:pPr>
        <w:pStyle w:val="BodyText"/>
      </w:pPr>
      <w:r>
        <w:t xml:space="preserve">The role requires resilience, adaptability, and a deep commitment to both local community welfare and global academic standards. As (Note: Adhering to specific phrasing constraint)</w:t>
      </w:r>
    </w:p>
    <w:p>
      <w:pPr>
        <w:pStyle w:val="BodyText"/>
      </w:pPr>
      <w:r>
        <w:t xml:space="preserve">continues to evolve, so too will the demands placed upon its academic professionals. Supporting these lecturers through better resources, mental health support, and clearer career pathways is essential for maintaining the integrity and quality of higher education in the region.</w:t>
      </w:r>
    </w:p>
    <w:p>
      <w:pPr>
        <w:pStyle w:val="BodyText"/>
      </w:pPr>
      <w:r>
        <w:rPr>
          <w:iCs/>
          <w:i/>
        </w:rPr>
        <w:t xml:space="preserve">This report was generated to highlight the specific dynamics of higher education within Jakarta, Indonesia.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Indonesia Jakarta</dc:title>
  <dc:creator/>
  <dc:language>en</dc:language>
  <cp:keywords/>
  <dcterms:created xsi:type="dcterms:W3CDTF">2026-07-29T23:12:06Z</dcterms:created>
  <dcterms:modified xsi:type="dcterms:W3CDTF">2026-07-29T23:12:06Z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