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Tehran,</w:t>
      </w:r>
      <w:r>
        <w:t xml:space="preserve"> </w:t>
      </w:r>
      <w:r>
        <w:t xml:space="preserve">Iran</w:t>
      </w:r>
    </w:p>
    <w:bookmarkStart w:id="27" w:name="Xf496d81597529d6f13785272c1167e4f31730a8"/>
    <w:p>
      <w:pPr>
        <w:pStyle w:val="Heading1"/>
      </w:pPr>
      <w:r>
        <w:t xml:space="preserve">Synthesis and Analysis of Professional Discourse on Higher Education Pedagogy</w:t>
      </w:r>
    </w:p>
    <w:bookmarkStart w:id="20" w:name="X8b048234d0ae89a7bbec4491a5cae8ba5f9b277"/>
    <w:p>
      <w:pPr>
        <w:pStyle w:val="Heading3"/>
      </w:pPr>
      <w:r>
        <w:rPr>
          <w:bCs/>
          <w:b/>
        </w:rPr>
        <w:t xml:space="preserve">Date:</w:t>
      </w:r>
      <w:r>
        <w:t xml:space="preserve"> </w:t>
      </w:r>
      <w:r>
        <w:t xml:space="preserve">October 26, 2023</w:t>
      </w:r>
      <w:r>
        <w:br/>
      </w:r>
      <w:r>
        <w:rPr>
          <w:bCs/>
          <w:b/>
        </w:rPr>
        <w:t xml:space="preserve">To:</w:t>
      </w:r>
      <w:r>
        <w:t xml:space="preserve"> </w:t>
      </w:r>
      <w:r>
        <w:t xml:space="preserve">Academic Review Committee, Tehran University Consortium</w:t>
      </w:r>
      <w:r>
        <w:br/>
      </w:r>
      <w:r>
        <w:rPr>
          <w:bCs/>
          <w:b/>
        </w:rPr>
        <w:t xml:space="preserve">Subject:</w:t>
      </w:r>
      <w:r>
        <w:t xml:space="preserve"> </w:t>
      </w:r>
      <w:r>
        <w:t xml:space="preserve">Comprehensive Book Report on the Evolution and Duties of the Modern University Lecturer</w:t>
      </w:r>
    </w:p>
    <w:bookmarkEnd w:id="20"/>
    <w:bookmarkStart w:id="21" w:name="introduction"/>
    <w:p>
      <w:pPr>
        <w:pStyle w:val="Heading2"/>
      </w:pPr>
      <w:r>
        <w:t xml:space="preserve">1. Introduction</w:t>
      </w:r>
    </w:p>
    <w:p>
      <w:pPr>
        <w:pStyle w:val="FirstParagraph"/>
      </w:pPr>
      <w:r>
        <w:t xml:space="preserve">This book report provides a critical analysis of contemporary literature regarding the pedagogical responsibilities, ethical obligations, and academic freedoms inherent to the role of a</w:t>
      </w:r>
      <w:r>
        <w:t xml:space="preserve"> </w:t>
      </w:r>
      <w:r>
        <w:rPr>
          <w:bCs/>
          <w:b/>
        </w:rPr>
        <w:t xml:space="preserve">University Lecturer</w:t>
      </w:r>
      <w:r>
        <w:t xml:space="preserve">. While the texts reviewed are largely drawn from global higher education discourses, this analysis specifically adapts these findings to the unique socio-political and cultural context of</w:t>
      </w:r>
      <w:r>
        <w:t xml:space="preserve"> </w:t>
      </w:r>
      <w:r>
        <w:rPr>
          <w:bCs/>
          <w:b/>
        </w:rPr>
        <w:t xml:space="preserve">Iran Tehran</w:t>
      </w:r>
      <w:r>
        <w:t xml:space="preserve">. The capital city of Tehran serves as the intellectual heartland of Iran, hosting some of the nation's most prestigious institutions. Consequently, understanding how a</w:t>
      </w:r>
      <w:r>
        <w:t xml:space="preserve"> </w:t>
      </w:r>
      <w:r>
        <w:rPr>
          <w:bCs/>
          <w:b/>
        </w:rPr>
        <w:t xml:space="preserve">University Lecturer</w:t>
      </w:r>
      <w:r>
        <w:t xml:space="preserve"> </w:t>
      </w:r>
      <w:r>
        <w:t xml:space="preserve">operates within this specific geographic and political ecosystem is crucial for maintaining academic integrity while navigating local regulatory frameworks.</w:t>
      </w:r>
    </w:p>
    <w:p>
      <w:pPr>
        <w:pStyle w:val="BodyText"/>
      </w:pPr>
      <w:r>
        <w:t xml:space="preserve">The primary objective of this report is to bridge the gap between universal academic standards and the localized realities faced by educators in Iran. By examining literature on curriculum design, student mentorship, and research ethics, we aim to outline a framework that supports lecturers in delivering high-quality education amidst the specific challenges present in Tehran.</w:t>
      </w:r>
    </w:p>
    <w:bookmarkEnd w:id="21"/>
    <w:bookmarkStart w:id="22" w:name="Xbca9eb949247e977d39250c5cba6f908c040dc9"/>
    <w:p>
      <w:pPr>
        <w:pStyle w:val="Heading2"/>
      </w:pPr>
      <w:r>
        <w:t xml:space="preserve">2. The Dual Role of Knowledge Transmission and Cultural Stewardship</w:t>
      </w:r>
    </w:p>
    <w:p>
      <w:pPr>
        <w:pStyle w:val="FirstParagraph"/>
      </w:pPr>
      <w:r>
        <w:t xml:space="preserve">A recurring theme across the reviewed texts is that a</w:t>
      </w:r>
      <w:r>
        <w:t xml:space="preserve"> </w:t>
      </w:r>
      <w:r>
        <w:rPr>
          <w:bCs/>
          <w:b/>
        </w:rPr>
        <w:t xml:space="preserve">University Lecturer</w:t>
      </w:r>
      <w:r>
        <w:t xml:space="preserve"> </w:t>
      </w:r>
      <w:r>
        <w:t xml:space="preserve">is not merely a transmitter of information but a steward of culture and critical thought. In the context of Tehran, this role is particularly complex. The literature suggests that lecturers must balance international scientific standards with local cultural values. For institutions in Tehran, this means integrating modern pedagogical techniques—such as flipped classrooms and project-based learning—with respect for the traditional hierarchical structures often present in Iranian academic culture.</w:t>
      </w:r>
    </w:p>
    <w:p>
      <w:pPr>
        <w:pStyle w:val="BodyText"/>
      </w:pPr>
      <w:r>
        <w:rPr>
          <w:bCs/>
          <w:b/>
        </w:rPr>
        <w:t xml:space="preserve">Key Insight:</w:t>
      </w:r>
      <w:r>
        <w:t xml:space="preserve"> </w:t>
      </w:r>
      <w:r>
        <w:t xml:space="preserve">The most effective lecturers in Tehran are those who can act as cultural translators, bringing global research methodologies to local students while ensuring that the content remains relevant and respectful of Iran's rich historical and social fabric.</w:t>
      </w:r>
    </w:p>
    <w:p>
      <w:pPr>
        <w:pStyle w:val="BodyText"/>
      </w:pPr>
      <w:r>
        <w:t xml:space="preserve">The books emphasize that a</w:t>
      </w:r>
      <w:r>
        <w:t xml:space="preserve"> </w:t>
      </w:r>
      <w:r>
        <w:rPr>
          <w:bCs/>
          <w:b/>
        </w:rPr>
        <w:t xml:space="preserve">University Lecturer</w:t>
      </w:r>
      <w:r>
        <w:t xml:space="preserve"> </w:t>
      </w:r>
      <w:r>
        <w:t xml:space="preserve">must foster critical thinking skills. In Tehran, where access to diverse academic resources can sometimes be restricted by international sanctions or internal censorship, lecturers play a vital role in curating reliable information sources for students. This curation process is an ethical duty, ensuring that students are not misinformed and are equipped with accurate data for their future careers.</w:t>
      </w:r>
    </w:p>
    <w:bookmarkEnd w:id="22"/>
    <w:bookmarkStart w:id="23" w:name="Xe0744bd3757e50ce9408d0c03e6ae84e7bb9c46"/>
    <w:p>
      <w:pPr>
        <w:pStyle w:val="Heading2"/>
      </w:pPr>
      <w:r>
        <w:t xml:space="preserve">3. Navigating Regulatory Constraints and Academic Freedom</w:t>
      </w:r>
    </w:p>
    <w:p>
      <w:pPr>
        <w:pStyle w:val="FirstParagraph"/>
      </w:pPr>
      <w:r>
        <w:t xml:space="preserve">The analysis of the texts reveals a significant focus on "academic freedom within boundaries." In many Western contexts, this concept is taken for granted; however, in Iran Tehran, it requires nuanced navigation. The report finds that successful</w:t>
      </w:r>
      <w:r>
        <w:t xml:space="preserve"> </w:t>
      </w:r>
      <w:r>
        <w:rPr>
          <w:bCs/>
          <w:b/>
        </w:rPr>
        <w:t xml:space="preserve">University Lecturer</w:t>
      </w:r>
      <w:r>
        <w:t xml:space="preserve"> </w:t>
      </w:r>
      <w:r>
        <w:t xml:space="preserve">profiles include high levels of emotional intelligence and political savvy. These professionals must understand the red lines defined by national regulations while still pushing the envelope of innovation and inquiry.</w:t>
      </w:r>
    </w:p>
    <w:p>
      <w:pPr>
        <w:pStyle w:val="BodyText"/>
      </w:pPr>
      <w:r>
        <w:t xml:space="preserve">The literature argues that a</w:t>
      </w:r>
      <w:r>
        <w:t xml:space="preserve"> </w:t>
      </w:r>
      <w:r>
        <w:rPr>
          <w:bCs/>
          <w:b/>
        </w:rPr>
        <w:t xml:space="preserve">University Lecturer</w:t>
      </w:r>
      <w:r>
        <w:t xml:space="preserve"> </w:t>
      </w:r>
      <w:r>
        <w:t xml:space="preserve">should utilize "subversive pedagogy" not in a rebellious sense, but as a method to encourage deep questioning within safe parameters. For instance, when teaching sociology or history in Tehran, lecturers are advised to focus on primary source analysis and comparative studies rather than prescriptive narratives. This approach allows the</w:t>
      </w:r>
      <w:r>
        <w:t xml:space="preserve"> </w:t>
      </w:r>
      <w:r>
        <w:rPr>
          <w:bCs/>
          <w:b/>
        </w:rPr>
        <w:t xml:space="preserve">University Lecturer</w:t>
      </w:r>
      <w:r>
        <w:t xml:space="preserve"> </w:t>
      </w:r>
      <w:r>
        <w:t xml:space="preserve">to maintain educational rigor without compromising institutional stability or personal professional standing.</w:t>
      </w:r>
    </w:p>
    <w:p>
      <w:pPr>
        <w:pStyle w:val="BodyText"/>
      </w:pPr>
      <w:r>
        <w:t xml:space="preserve">University Lecturer in Tehran must meticulously document their syllabus rationale, teaching materials, and assessment criteria. This protective layer ensures that educational decisions are viewed as pedagogical choices rather than political statements.</w:t>
      </w:r>
    </w:p>
    <w:bookmarkEnd w:id="23"/>
    <w:bookmarkStart w:id="24" w:name="Xca4f33dcaa5b7688e1d2645a79cfe956c5c8853"/>
    <w:p>
      <w:pPr>
        <w:pStyle w:val="Heading2"/>
      </w:pPr>
      <w:r>
        <w:t xml:space="preserve">4. The Impact of Technology and Global Connectivity</w:t>
      </w:r>
    </w:p>
    <w:p>
      <w:pPr>
        <w:pStyle w:val="FirstParagraph"/>
      </w:pPr>
      <w:r>
        <w:t xml:space="preserve">The digital age has transformed the role of the</w:t>
      </w:r>
      <w:r>
        <w:t xml:space="preserve"> </w:t>
      </w:r>
      <w:r>
        <w:rPr>
          <w:bCs/>
          <w:b/>
        </w:rPr>
        <w:t xml:space="preserve">University Lecturer</w:t>
      </w:r>
      <w:r>
        <w:t xml:space="preserve">. For educators in Tehran, technology offers a lifeline to the global academic community. The reviewed texts stress that a modern</w:t>
      </w:r>
      <w:r>
        <w:t xml:space="preserve"> </w:t>
      </w:r>
      <w:r>
        <w:rPr>
          <w:bCs/>
          <w:b/>
        </w:rPr>
        <w:t xml:space="preserve">University Lecturer</w:t>
      </w:r>
      <w:r>
        <w:t xml:space="preserve"> </w:t>
      </w:r>
      <w:r>
        <w:t xml:space="preserve">must be digitally literate not only for instructional delivery but for research collaboration. Despite internet restrictions and bandwidth limitations that can affect parts of Iran, many lecturers in Tehran have developed robust workarounds, utilizing encrypted communications and international journal repositories accessed through university networks.</w:t>
      </w:r>
    </w:p>
    <w:p>
      <w:pPr>
        <w:pStyle w:val="BodyText"/>
      </w:pPr>
      <w:r>
        <w:t xml:space="preserve">The report identifies a growing trend where</w:t>
      </w:r>
      <w:r>
        <w:t xml:space="preserve"> </w:t>
      </w:r>
      <w:r>
        <w:rPr>
          <w:bCs/>
          <w:b/>
        </w:rPr>
        <w:t xml:space="preserve">University Lecturer</w:t>
      </w:r>
      <w:r>
        <w:t xml:space="preserve">s in Tehran are leading virtual exchange programs. By connecting with peers in Europe and Asia, they bring international perspectives back to their classrooms. This global connectivity enhances the reputation of universities in Iran Tehran and provides students with a broader worldview that is essential for their future employability.</w:t>
      </w:r>
    </w:p>
    <w:bookmarkEnd w:id="24"/>
    <w:bookmarkStart w:id="25" w:name="mentorship-and-student-welfare"/>
    <w:p>
      <w:pPr>
        <w:pStyle w:val="Heading2"/>
      </w:pPr>
      <w:r>
        <w:t xml:space="preserve">5. Mentorship and Student Welfare</w:t>
      </w:r>
    </w:p>
    <w:p>
      <w:pPr>
        <w:pStyle w:val="FirstParagraph"/>
      </w:pPr>
      <w:r>
        <w:t xml:space="preserve">A significant portion of the literature focuses on the mentorship aspect of being a</w:t>
      </w:r>
      <w:r>
        <w:t xml:space="preserve"> </w:t>
      </w:r>
      <w:r>
        <w:rPr>
          <w:bCs/>
          <w:b/>
        </w:rPr>
        <w:t xml:space="preserve">University Lecturer</w:t>
      </w:r>
      <w:r>
        <w:t xml:space="preserve">. In Tehran, where students often face economic pressures due to inflation and social challenges due to political climate, the role of the lecturer extends beyond academics. The books suggest that lecturers serve as informal counselors and advocates for their students.</w:t>
      </w:r>
    </w:p>
    <w:p>
      <w:pPr>
        <w:pStyle w:val="BodyText"/>
      </w:pPr>
      <w:r>
        <w:t xml:space="preserve">This emotional labor is a defining characteristic of the</w:t>
      </w:r>
      <w:r>
        <w:t xml:space="preserve"> </w:t>
      </w:r>
      <w:r>
        <w:rPr>
          <w:bCs/>
          <w:b/>
        </w:rPr>
        <w:t xml:space="preserve">University Lecturer</w:t>
      </w:r>
      <w:r>
        <w:t xml:space="preserve"> </w:t>
      </w:r>
      <w:r>
        <w:t xml:space="preserve">in this region. Successful educators build strong rapport with students, creating safe spaces for discussion and support. This mentorship is crucial for student retention and mental well-being. The report recommends that universities in Tehran implement formal training programs to equip</w:t>
      </w:r>
      <w:r>
        <w:t xml:space="preserve"> </w:t>
      </w:r>
      <w:r>
        <w:rPr>
          <w:bCs/>
          <w:b/>
        </w:rPr>
        <w:t xml:space="preserve">University Lecturer</w:t>
      </w:r>
      <w:r>
        <w:t xml:space="preserve">s with basic counseling skills, recognizing that they are on the front lines of student welfare.</w:t>
      </w:r>
    </w:p>
    <w:bookmarkEnd w:id="25"/>
    <w:bookmarkStart w:id="26" w:name="conclusion-and-recommendations"/>
    <w:p>
      <w:pPr>
        <w:pStyle w:val="Heading2"/>
      </w:pPr>
      <w:r>
        <w:t xml:space="preserve">6. Conclusion and Recommendations</w:t>
      </w:r>
    </w:p>
    <w:p>
      <w:pPr>
        <w:pStyle w:val="FirstParagraph"/>
      </w:pPr>
      <w:r>
        <w:t xml:space="preserve">In conclusion, the literature presents a compelling case for redefining the role of the</w:t>
      </w:r>
      <w:r>
        <w:t xml:space="preserve"> </w:t>
      </w:r>
      <w:r>
        <w:rPr>
          <w:bCs/>
          <w:b/>
        </w:rPr>
        <w:t xml:space="preserve">University Lecturer</w:t>
      </w:r>
      <w:r>
        <w:t xml:space="preserve">. It is no longer sufficient to simply possess subject matter expertise; one must also be a cultural mediator, a digital navigator, and an empathetic mentor. In the specific context of Iran Tehran, these competencies are even more vital due to the unique interplay of tradition and modernity.</w:t>
      </w:r>
    </w:p>
    <w:p>
      <w:pPr>
        <w:pStyle w:val="BodyText"/>
      </w:pPr>
      <w:r>
        <w:rPr>
          <w:bCs/>
          <w:b/>
        </w:rPr>
        <w:t xml:space="preserve">Recommendations:</w:t>
      </w:r>
    </w:p>
    <w:p>
      <w:pPr>
        <w:numPr>
          <w:ilvl w:val="0"/>
          <w:numId w:val="1001"/>
        </w:numPr>
        <w:pStyle w:val="Compact"/>
      </w:pPr>
      <w:r>
        <w:rPr>
          <w:bCs/>
          <w:b/>
        </w:rPr>
        <w:t xml:space="preserve">Institutional Support:</w:t>
      </w:r>
      <w:r>
        <w:t xml:space="preserve"> </w:t>
      </w:r>
      <w:r>
        <w:t xml:space="preserve">Universities in Tehran should provide continuous professional development focused on navigating regulatory frameworks while maintaining academic excellence.</w:t>
      </w:r>
    </w:p>
    <w:p>
      <w:pPr>
        <w:numPr>
          <w:ilvl w:val="0"/>
          <w:numId w:val="1001"/>
        </w:numPr>
        <w:pStyle w:val="Compact"/>
      </w:pPr>
      <w:r>
        <w:rPr>
          <w:bCs/>
          <w:b/>
        </w:rPr>
        <w:t xml:space="preserve">Digital Infrastructure:</w:t>
      </w:r>
      <w:r>
        <w:t xml:space="preserve"> </w:t>
      </w:r>
      <w:r>
        <w:t xml:space="preserve">Investment in secure and accessible digital libraries is essential to empower the</w:t>
      </w:r>
      <w:r>
        <w:t xml:space="preserve"> </w:t>
      </w:r>
      <w:r>
        <w:rPr>
          <w:bCs/>
          <w:b/>
        </w:rPr>
        <w:t xml:space="preserve">University Lecturer</w:t>
      </w:r>
      <w:r>
        <w:t xml:space="preserve">.</w:t>
      </w:r>
    </w:p>
    <w:p>
      <w:pPr>
        <w:numPr>
          <w:ilvl w:val="0"/>
          <w:numId w:val="1001"/>
        </w:numPr>
        <w:pStyle w:val="Compact"/>
      </w:pPr>
      <w:r>
        <w:rPr>
          <w:bCs/>
          <w:b/>
        </w:rPr>
        <w:t xml:space="preserve">Mentorship Training:</w:t>
      </w:r>
      <w:r>
        <w:t xml:space="preserve"> </w:t>
      </w:r>
      <w:r>
        <w:t xml:space="preserve">Formal training in student psychology and welfare should be integrated into the hiring process for new lecturers.</w:t>
      </w:r>
    </w:p>
    <w:p>
      <w:pPr>
        <w:pStyle w:val="FirstParagraph"/>
      </w:pPr>
      <w:r>
        <w:t xml:space="preserve">The modern</w:t>
      </w:r>
      <w:r>
        <w:t xml:space="preserve"> </w:t>
      </w:r>
      <w:r>
        <w:rPr>
          <w:bCs/>
          <w:b/>
        </w:rPr>
        <w:t xml:space="preserve">University Lecturer</w:t>
      </w:r>
      <w:r>
        <w:t xml:space="preserve"> </w:t>
      </w:r>
      <w:r>
        <w:t xml:space="preserve">in Iran Tehran is a pivotal figure in shaping the nation's future. By adhering to the principles outlined in these texts—balancing global standards with local realities, exercising prudent academic freedom, and providing holistic mentorship—educators can significantly enhance the quality of higher education. This book report underscores that despite external challenges, the commitment of dedicated</w:t>
      </w:r>
      <w:r>
        <w:t xml:space="preserve"> </w:t>
      </w:r>
      <w:r>
        <w:rPr>
          <w:bCs/>
          <w:b/>
        </w:rPr>
        <w:t xml:space="preserve">University Lecturer</w:t>
      </w:r>
      <w:r>
        <w:t xml:space="preserve">s remains the cornerstone of academic success in Tehran.</w:t>
      </w:r>
    </w:p>
    <w:p>
      <w:r>
        <w:pict>
          <v:rect style="width:0;height:1.5pt" o:hralign="center" o:hrstd="t" o:hr="t"/>
        </w:pict>
      </w:r>
    </w:p>
    <w:p>
      <w:pPr>
        <w:pStyle w:val="FirstParagraph"/>
      </w:pPr>
      <w:r>
        <w:rPr>
          <w:iCs/>
          <w:i/>
        </w:rPr>
        <w:t xml:space="preserve">Prepared for internal distribution within Iranian Academic Institutions.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Responsibility of the University Lecturer in Tehran, Iran</dc:title>
  <dc:creator/>
  <dc:language>en</dc:language>
  <cp:keywords/>
  <dcterms:created xsi:type="dcterms:W3CDTF">2026-07-29T07:22:36Z</dcterms:created>
  <dcterms:modified xsi:type="dcterms:W3CDTF">2026-07-29T07:22:36Z</dcterms:modified>
</cp:coreProperties>
</file>

<file path=docProps/custom.xml><?xml version="1.0" encoding="utf-8"?>
<Properties xmlns="http://schemas.openxmlformats.org/officeDocument/2006/custom-properties" xmlns:vt="http://schemas.openxmlformats.org/officeDocument/2006/docPropsVTypes"/>
</file>