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0" w:name="X96f3cba129e5ca2320599114e880ae5937b62bf"/>
    <w:p>
      <w:pPr>
        <w:pStyle w:val="Heading1"/>
      </w:pPr>
      <w:r>
        <w:t xml:space="preserve">The University Lecturer in Israel Tel Aviv: A Critical Analysis</w:t>
      </w:r>
    </w:p>
    <w:p>
      <w:pPr>
        <w:pStyle w:val="FirstParagraph"/>
      </w:pPr>
      <w:r>
        <w:rPr>
          <w:bCs/>
          <w:b/>
        </w:rPr>
        <w:t xml:space="preserve">Date:</w:t>
      </w:r>
      <w:r>
        <w:t xml:space="preserve"> </w:t>
      </w:r>
      <w:r>
        <w:t xml:space="preserve">October 26, 2023</w:t>
      </w:r>
      <w:r>
        <w:br/>
      </w:r>
    </w:p>
    <w:p>
      <w:pPr>
        <w:pStyle w:val="BodyText"/>
      </w:pPr>
      <w:r>
        <w:t xml:space="preserve">Higher Education Dynamics, Pedagogical Evolution, and Socio-Political Context</w:t>
      </w:r>
    </w:p>
    <w:bookmarkEnd w:id="20"/>
    <w:p>
      <w:pPr>
        <w:pStyle w:val="BodyText"/>
      </w:pPr>
      <w:r>
        <w:rPr>
          <w:bCs/>
          <w:b/>
        </w:rPr>
        <w:t xml:space="preserve">Overview of the Document:</w:t>
      </w:r>
      <w:r>
        <w:t xml:space="preserve">This document serves as a comprehensive</w:t>
      </w:r>
      <w:r>
        <w:t xml:space="preserve"> </w:t>
      </w:r>
      <w:r>
        <w:rPr>
          <w:iCs/>
          <w:i/>
        </w:rPr>
        <w:t xml:space="preserve">Book Report</w:t>
      </w:r>
      <w:r>
        <w:t xml:space="preserve">, analyzing the evolving role of the modern academic. Specifically, it explores how these dynamics manifest within the unique cultural, economic, and political landscape of</w:t>
      </w:r>
      <w:r>
        <w:t xml:space="preserve"> </w:t>
      </w:r>
      <w:r>
        <w:rPr>
          <w:iCs/>
          <w:i/>
        </w:rPr>
        <w:t xml:space="preserve">Israel Tel Aviv</w:t>
      </w:r>
      <w:r>
        <w:t xml:space="preserve">. The report examines how a</w:t>
      </w:r>
      <w:r>
        <w:t xml:space="preserve"> </w:t>
      </w:r>
      <w:r>
        <w:rPr>
          <w:iCs/>
          <w:i/>
        </w:rPr>
        <w:t xml:space="preserve">University Lecturer</w:t>
      </w:r>
      <w:r>
        <w:t xml:space="preserve"> </w:t>
      </w:r>
      <w:r>
        <w:t xml:space="preserve">operates not just as an educator, but as a bridge between theoretical knowledge and the dynamic reality of one of the Middle East’s most vibrant metropolitan areas.</w:t>
      </w:r>
    </w:p>
    <w:bookmarkStart w:id="21" w:name="Xcc75c097a0463e558b8be1e20594b63593b8160"/>
    <w:p>
      <w:pPr>
        <w:pStyle w:val="Heading2"/>
      </w:pPr>
      <w:r>
        <w:t xml:space="preserve">I. Introduction: Defining the Academic Persona in Tel Aviv</w:t>
      </w:r>
    </w:p>
    <w:p>
      <w:pPr>
        <w:pStyle w:val="FirstParagraph"/>
      </w:pPr>
      <w:r>
        <w:t xml:space="preserve">To understand the modern</w:t>
      </w:r>
      <w:r>
        <w:t xml:space="preserve"> </w:t>
      </w:r>
      <w:r>
        <w:rPr>
          <w:iCs/>
          <w:i/>
        </w:rPr>
        <w:t xml:space="preserve">University Lecturer</w:t>
      </w:r>
      <w:r>
        <w:t xml:space="preserve">, one must first look at where they operate. The city of</w:t>
      </w:r>
      <w:r>
        <w:t xml:space="preserve"> </w:t>
      </w:r>
      <w:r>
        <w:rPr>
          <w:iCs/>
          <w:i/>
        </w:rPr>
        <w:t xml:space="preserve">Israel Tel Aviv</w:t>
      </w:r>
      <w:r>
        <w:t xml:space="preserve">, often referred to as "The Bubble," presents a paradox of high-tech innovation, cultural liberalism, and deep-rooted historical tension. Within this environment, the role of the academic has shifted from being a solitary sage on a hill to becoming an active participant in society. The</w:t>
      </w:r>
      <w:r>
        <w:t xml:space="preserve"> </w:t>
      </w:r>
      <w:r>
        <w:rPr>
          <w:iCs/>
          <w:i/>
        </w:rPr>
        <w:t xml:space="preserve">Book Report</w:t>
      </w:r>
      <w:r>
        <w:t xml:space="preserve"> </w:t>
      </w:r>
      <w:r>
        <w:t xml:space="preserve">methodology requires us to look at literature that suggests teaching is no longer a passive transfer of information but an interactive negotiation with students who are often young entrepreneurs, tech innovators, or activists.</w:t>
      </w:r>
      <w:r>
        <w:t xml:space="preserve"> </w:t>
      </w:r>
      <w:r>
        <w:t xml:space="preserve">In</w:t>
      </w:r>
      <w:r>
        <w:t xml:space="preserve"> </w:t>
      </w:r>
      <w:r>
        <w:rPr>
          <w:iCs/>
          <w:i/>
        </w:rPr>
        <w:t xml:space="preserve">Israel Tel Aviv</w:t>
      </w:r>
      <w:r>
        <w:t xml:space="preserve">, the university is not an ivory tower; it is embedded in the city’s fabric. The</w:t>
      </w:r>
      <w:r>
        <w:t xml:space="preserve"> </w:t>
      </w:r>
      <w:r>
        <w:rPr>
          <w:iCs/>
          <w:i/>
        </w:rPr>
        <w:t xml:space="preserve">University Lecturer</w:t>
      </w:r>
      <w:r>
        <w:t xml:space="preserve">II. The Pedagogical Shift: From Socratic Method to Collaborative Innovation</w:t>
      </w:r>
    </w:p>
    <w:p>
      <w:pPr>
        <w:pStyle w:val="BodyText"/>
      </w:pPr>
      <w:r>
        <w:t xml:space="preserve">Recent literature regarding higher education in</w:t>
      </w:r>
      <w:r>
        <w:t xml:space="preserve"> </w:t>
      </w:r>
      <w:r>
        <w:rPr>
          <w:iCs/>
          <w:i/>
        </w:rPr>
        <w:t xml:space="preserve">Israel Tel Aviv</w:t>
      </w:r>
      <w:r>
        <w:t xml:space="preserve"> </w:t>
      </w:r>
      <w:r>
        <w:t xml:space="preserve">highlights a significant departure from traditional lecture formats. The modern</w:t>
      </w:r>
      <w:r>
        <w:t xml:space="preserve"> </w:t>
      </w:r>
      <w:r>
        <w:rPr>
          <w:iCs/>
          <w:i/>
        </w:rPr>
        <w:t xml:space="preserve">University Lecturer</w:t>
      </w:r>
      <w:r>
        <w:t xml:space="preserve">Israel Tel Aviv, particularly at institutions like Tel Aviv University or the Interdisciplinary Center (IDC), the power dynamic is flattened. The</w:t>
      </w:r>
      <w:r>
        <w:t xml:space="preserve"> </w:t>
      </w:r>
      <w:r>
        <w:rPr>
          <w:iCs/>
          <w:i/>
        </w:rPr>
        <w:t xml:space="preserve">University Lecturer</w:t>
      </w:r>
      <w:r>
        <w:t xml:space="preserve">Book ReportIsrael Tel Aviv.</w:t>
      </w:r>
    </w:p>
    <w:bookmarkEnd w:id="21"/>
    <w:bookmarkStart w:id="22" w:name="X14f64c4c94b84729debdc4f8cfcf5e7ceeb7d8d"/>
    <w:p>
      <w:pPr>
        <w:pStyle w:val="Heading2"/>
      </w:pPr>
      <w:r>
        <w:t xml:space="preserve">III. The Socio-Political Context: Teaching in a Conflict Zone</w:t>
      </w:r>
    </w:p>
    <w:p>
      <w:pPr>
        <w:pStyle w:val="FirstParagraph"/>
      </w:pPr>
      <w:r>
        <w:t xml:space="preserve">One cannot write a</w:t>
      </w:r>
      <w:r>
        <w:t xml:space="preserve"> </w:t>
      </w:r>
      <w:r>
        <w:rPr>
          <w:iCs/>
          <w:i/>
        </w:rPr>
        <w:t xml:space="preserve">Book Report</w:t>
      </w:r>
      <w:r>
        <w:t xml:space="preserve"> </w:t>
      </w:r>
      <w:r>
        <w:t xml:space="preserve">on education in this region without addressing the elephant in the room: security and conflict. The physical reality of living and working in</w:t>
      </w:r>
      <w:r>
        <w:t xml:space="preserve"> </w:t>
      </w:r>
      <w:r>
        <w:rPr>
          <w:iCs/>
          <w:i/>
        </w:rPr>
        <w:t xml:space="preserve">Israel Tel Aviv</w:t>
      </w:r>
      <w:r>
        <w:t xml:space="preserve">, near ongoing regional tensions, impacts academic life profoundly. Sirens, sudden class cancellations, and travel restrictions are part of the professional reality for many a</w:t>
      </w:r>
      <w:r>
        <w:t xml:space="preserve"> </w:t>
      </w:r>
      <w:r>
        <w:rPr>
          <w:iCs/>
          <w:i/>
        </w:rPr>
        <w:t xml:space="preserve">University Lecturer</w:t>
      </w:r>
      <w:r>
        <w:t xml:space="preserve">.</w:t>
      </w:r>
      <w:r>
        <w:t xml:space="preserve"> </w:t>
      </w:r>
      <w:r>
        <w:t xml:space="preserve">Literature suggests that this instability fosters a unique resilience among academics. The</w:t>
      </w:r>
      <w:r>
        <w:t xml:space="preserve"> </w:t>
      </w:r>
      <w:r>
        <w:rPr>
          <w:iCs/>
          <w:i/>
        </w:rPr>
        <w:t xml:space="preserve">University Lecturer</w:t>
      </w:r>
      <w:r>
        <w:t xml:space="preserve">Israel Tel Aviv.</w:t>
      </w:r>
      <w:r>
        <w:t xml:space="preserve"> </w:t>
      </w:r>
      <w:r>
        <w:t xml:space="preserve">Moreover, the diversity of the student body—comprising secular Jews from</w:t>
      </w:r>
      <w:r>
        <w:t xml:space="preserve"> </w:t>
      </w:r>
      <w:r>
        <w:rPr>
          <w:iCs/>
          <w:i/>
        </w:rPr>
        <w:t xml:space="preserve">Israel Tel Aviv</w:t>
      </w:r>
      <w:r>
        <w:t xml:space="preserve">, ultra-Orthodox immigrants from other parts of Israel, Arab citizens of Israel, and international students—creates a microcosm of society. The</w:t>
      </w:r>
      <w:r>
        <w:t xml:space="preserve"> </w:t>
      </w:r>
      <w:r>
        <w:rPr>
          <w:iCs/>
          <w:i/>
        </w:rPr>
        <w:t xml:space="preserve">University Lecturer</w:t>
      </w:r>
      <w:r>
        <w:t xml:space="preserve">IV. The Global-Local Intersection: Research and Innovation</w:t>
      </w:r>
    </w:p>
    <w:p>
      <w:pPr>
        <w:pStyle w:val="BodyText"/>
      </w:pPr>
      <w:r>
        <w:t xml:space="preserve">Tel Aviv has emerged as a global hub for research, particularly in cybersecurity, medicine, and artificial intelligence. Consequently, the role of the</w:t>
      </w:r>
      <w:r>
        <w:t xml:space="preserve"> </w:t>
      </w:r>
      <w:r>
        <w:rPr>
          <w:iCs/>
          <w:i/>
        </w:rPr>
        <w:t xml:space="preserve">University Lecturer</w:t>
      </w:r>
      <w:r>
        <w:t xml:space="preserve">Israel Tel Aviv, there is a strong expectation that academic work will have tangible societal or economic impact.</w:t>
      </w:r>
      <w:r>
        <w:t xml:space="preserve"> </w:t>
      </w:r>
      <w:r>
        <w:t xml:space="preserve">The literature indicates a "triple helix" model of interaction between university, industry, and government is prevalent here. A successful</w:t>
      </w:r>
      <w:r>
        <w:t xml:space="preserve"> </w:t>
      </w:r>
      <w:r>
        <w:rPr>
          <w:iCs/>
          <w:i/>
        </w:rPr>
        <w:t xml:space="preserve">University Lecturer</w:t>
      </w:r>
      <w:r>
        <w:t xml:space="preserve">Israel Tel Aviv. This commercialization of knowledge brings ethical questions to light. How does a lecturer maintain academic independence while engaging with corporate sponsors?</w:t>
      </w:r>
      <w:r>
        <w:t xml:space="preserve"> </w:t>
      </w:r>
      <w:r>
        <w:t xml:space="preserve">Furthermore, international collaboration is key. The</w:t>
      </w:r>
      <w:r>
        <w:t xml:space="preserve"> </w:t>
      </w:r>
      <w:r>
        <w:rPr>
          <w:iCs/>
          <w:i/>
        </w:rPr>
        <w:t xml:space="preserve">University Lecturer</w:t>
      </w:r>
      <w:r>
        <w:t xml:space="preserve">Israel Tel Aviv contributes to universal knowledge while addressing local needs. This dual focus creates a dynamic intellectual environment where theory is constantly tested against practice.</w:t>
      </w:r>
    </w:p>
    <w:bookmarkEnd w:id="22"/>
    <w:bookmarkStart w:id="23" w:name="v.-challenges-and-ethical-considerations"/>
    <w:p>
      <w:pPr>
        <w:pStyle w:val="Heading2"/>
      </w:pPr>
      <w:r>
        <w:t xml:space="preserve">V. Challenges and Ethical Considerations</w:t>
      </w:r>
    </w:p>
    <w:p>
      <w:pPr>
        <w:pStyle w:val="FirstParagraph"/>
      </w:pPr>
      <w:r>
        <w:t xml:space="preserve">The analysis also highlights significant challenges facing the modern</w:t>
      </w:r>
      <w:r>
        <w:t xml:space="preserve"> </w:t>
      </w:r>
      <w:r>
        <w:rPr>
          <w:iCs/>
          <w:i/>
        </w:rPr>
        <w:t xml:space="preserve">University Lecturer</w:t>
      </w:r>
      <w:r>
        <w:t xml:space="preserve">. Workload pressures are extreme, with expectations for high-impact publications, grant acquisition, and innovative teaching occurring simultaneously. In the competitive environment of</w:t>
      </w:r>
      <w:r>
        <w:t xml:space="preserve"> </w:t>
      </w:r>
      <w:r>
        <w:rPr>
          <w:iCs/>
          <w:i/>
        </w:rPr>
        <w:t xml:space="preserve">Israel Tel Aviv</w:t>
      </w:r>
      <w:r>
        <w:t xml:space="preserve">, burnout rates among academics are a growing concern.</w:t>
      </w:r>
      <w:r>
        <w:t xml:space="preserve"> </w:t>
      </w:r>
      <w:r>
        <w:t xml:space="preserve">Additionally, there is the issue of academic freedom versus public pressure. When controversial topics arise—particularly regarding Israeli-Palestinian relations—lecturers in</w:t>
      </w:r>
      <w:r>
        <w:t xml:space="preserve"> </w:t>
      </w:r>
      <w:r>
        <w:rPr>
          <w:iCs/>
          <w:i/>
        </w:rPr>
        <w:t xml:space="preserve">Israel Tel Aviv</w:t>
      </w:r>
      <w:r>
        <w:t xml:space="preserve"> </w:t>
      </w:r>
      <w:r>
        <w:t xml:space="preserve">often face scrutiny from political groups, media, and even student bodies. The</w:t>
      </w:r>
      <w:r>
        <w:t xml:space="preserve"> </w:t>
      </w:r>
      <w:r>
        <w:rPr>
          <w:iCs/>
          <w:i/>
        </w:rPr>
        <w:t xml:space="preserve">Book Report</w:t>
      </w:r>
      <w:r>
        <w:t xml:space="preserve">VI. Conclusion: The Future of the Academic in Tel Aviv</w:t>
      </w:r>
    </w:p>
    <w:p>
      <w:pPr>
        <w:pStyle w:val="BodyText"/>
      </w:pPr>
      <w:r>
        <w:t xml:space="preserve">In conclusion, this</w:t>
      </w:r>
      <w:r>
        <w:t xml:space="preserve"> </w:t>
      </w:r>
      <w:r>
        <w:rPr>
          <w:iCs/>
          <w:i/>
        </w:rPr>
        <w:t xml:space="preserve">Book Report</w:t>
      </w:r>
      <w:r>
        <w:t xml:space="preserve"> </w:t>
      </w:r>
      <w:r>
        <w:t xml:space="preserve">illustrates that being a</w:t>
      </w:r>
      <w:r>
        <w:t xml:space="preserve"> </w:t>
      </w:r>
      <w:r>
        <w:rPr>
          <w:iCs/>
          <w:i/>
        </w:rPr>
        <w:t xml:space="preserve">University Lecturer</w:t>
      </w:r>
      <w:r>
        <w:t xml:space="preserve">Israel Tel Aviv is one of the most complex and demanding roles in higher education today. It requires a synthesis of scholarly rigor, emotional intelligence, political awareness, and entrepreneurial spirit.</w:t>
      </w:r>
      <w:r>
        <w:t xml:space="preserve"> </w:t>
      </w:r>
      <w:r>
        <w:t xml:space="preserve">The city of</w:t>
      </w:r>
      <w:r>
        <w:t xml:space="preserve"> </w:t>
      </w:r>
      <w:r>
        <w:rPr>
          <w:iCs/>
          <w:i/>
        </w:rPr>
        <w:t xml:space="preserve">Israel Tel Aviv</w:t>
      </w:r>
      <w:r>
        <w:t xml:space="preserve">, with its vibrant energy and inherent contradictions, serves as both a classroom and a laboratory for this profession. The future of the university lecturer lies in their ability to adapt to these changing tides—remaining steadfast in their commitment to truth while embracing the collaborative, fast-paced reality of modern life. They are not just teachers; they are navigators guiding the next generation through one of the world's most intellectually stimulating yet challenging environments.</w:t>
      </w:r>
      <w:r>
        <w:t xml:space="preserve"> </w:t>
      </w:r>
      <w:r>
        <w:t xml:space="preserve">As we look forward, institutions in</w:t>
      </w:r>
      <w:r>
        <w:t xml:space="preserve"> </w:t>
      </w:r>
      <w:r>
        <w:rPr>
          <w:iCs/>
          <w:i/>
        </w:rPr>
        <w:t xml:space="preserve">Israel Tel Aviv</w:t>
      </w:r>
      <w:r>
        <w:t xml:space="preserve"> </w:t>
      </w:r>
      <w:r>
        <w:t xml:space="preserve">must prioritize mental health support and pedagogical training to ensure that their</w:t>
      </w:r>
      <w:r>
        <w:t xml:space="preserve"> </w:t>
      </w:r>
      <w:r>
        <w:rPr>
          <w:iCs/>
          <w:i/>
        </w:rPr>
        <w:t xml:space="preserve">University Lecturer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Israel Tel Aviv</dc:title>
  <dc:creator/>
  <dc:language>en</dc:language>
  <cp:keywords/>
  <dcterms:created xsi:type="dcterms:W3CDTF">2026-07-29T17:18:09Z</dcterms:created>
  <dcterms:modified xsi:type="dcterms:W3CDTF">2026-07-29T17:18:09Z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