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3" w:name="book-report-analysis"/>
    <w:p>
      <w:pPr>
        <w:pStyle w:val="Heading1"/>
      </w:pPr>
      <w:r>
        <w:t xml:space="preserve">Book Report Analysis</w:t>
      </w:r>
    </w:p>
    <w:bookmarkStart w:id="20" w:name="title-of-the-subject-document"/>
    <w:p>
      <w:pPr>
        <w:pStyle w:val="Heading2"/>
      </w:pPr>
      <w:r>
        <w:t xml:space="preserve">Title of the Subject Document:</w:t>
      </w:r>
    </w:p>
    <w:p>
      <w:pPr>
        <w:pStyle w:val="FirstParagraph"/>
      </w:pPr>
      <w:r>
        <w:rPr>
          <w:bCs/>
          <w:b/>
        </w:rPr>
        <w:t xml:space="preserve">The Modern Academic Landscape and the Role of the University Lecturer in Malaysia Kuala Lumpur</w:t>
      </w:r>
    </w:p>
    <w:p>
      <w:pPr>
        <w:pStyle w:val="BodyText"/>
      </w:pPr>
      <w:r>
        <w:t xml:space="preserve">,</w:t>
      </w:r>
    </w:p>
    <w:bookmarkEnd w:id="20"/>
    <w:bookmarkStart w:id="21" w:name="date-of-report"/>
    <w:p>
      <w:pPr>
        <w:pStyle w:val="Heading2"/>
      </w:pPr>
      <w:r>
        <w:t xml:space="preserve">Date of Report:</w:t>
      </w:r>
    </w:p>
    <w:p>
      <w:pPr>
        <w:pStyle w:val="FirstParagraph"/>
      </w:pPr>
      <w:r>
        <w:t xml:space="preserve">[Insert Current Date]</w:t>
      </w:r>
    </w:p>
    <w:p>
      <w:pPr>
        <w:pStyle w:val="BodyText"/>
      </w:pPr>
      <w:r>
        <w:t xml:space="preserve">,</w:t>
      </w:r>
    </w:p>
    <w:bookmarkEnd w:id="21"/>
    <w:bookmarkStart w:id="22" w:name="prepared-for"/>
    <w:p>
      <w:pPr>
        <w:pStyle w:val="Heading2"/>
      </w:pPr>
      <w:r>
        <w:t xml:space="preserve">Prepared For:</w:t>
      </w:r>
    </w:p>
    <w:p>
      <w:pPr>
        <w:pStyle w:val="FirstParagraph"/>
      </w:pPr>
      <w:r>
        <w:t xml:space="preserve">Academic Review Board, Higher Education Sector</w:t>
      </w:r>
    </w:p>
    <w:p>
      <w:pPr>
        <w:pStyle w:val="BodyText"/>
      </w:pPr>
      <w:r>
        <w:t xml:space="preserve">,</w:t>
      </w:r>
    </w:p>
    <w:bookmarkEnd w:id="22"/>
    <w:bookmarkEnd w:id="23"/>
    <w:bookmarkStart w:id="24" w:name="X429d3c5008c32101b9b1ca2987c57ec8387e04c"/>
    <w:p>
      <w:pPr>
        <w:pStyle w:val="Heading1"/>
      </w:pPr>
      <w:r>
        <w:t xml:space="preserve">Introduction: The Context of the University Lecturer in Malaysia Kuala Lumpur</w:t>
      </w:r>
    </w:p>
    <w:p>
      <w:pPr>
        <w:pStyle w:val="FirstParagraph"/>
      </w:pPr>
      <w:r>
        <w:t xml:space="preserve">,</w:t>
      </w:r>
    </w:p>
    <w:p>
      <w:pPr>
        <w:pStyle w:val="BodyText"/>
      </w:pPr>
      <w:r>
        <w:t xml:space="preserve">In the rapidly evolving landscape of higher education, few regions exemplify the complexity and dynamism of academic leadership as vividly as Malaysia Kuala Lumpur. This metropolis serves not only as the economic heart of Southeast Asia but also as a pivotal hub for international education. Within this vibrant ecosystem, the</w:t>
      </w:r>
      <w:r>
        <w:t xml:space="preserve"> </w:t>
      </w:r>
      <w:r>
        <w:rPr>
          <w:bCs/>
          <w:b/>
        </w:rPr>
        <w:t xml:space="preserve">University Lecturer</w:t>
      </w:r>
      <w:r>
        <w:t xml:space="preserve"> </w:t>
      </w:r>
      <w:r>
        <w:t xml:space="preserve">plays a multifaceted role that extends far beyond traditional pedagogy. This book report analyzes the critical functions, challenges, and responsibilities inherent to being a</w:t>
      </w:r>
      <w:r>
        <w:t xml:space="preserve"> </w:t>
      </w:r>
      <w:r>
        <w:rPr>
          <w:bCs/>
          <w:b/>
        </w:rPr>
        <w:t xml:space="preserve">University Lecturer</w:t>
      </w:r>
      <w:r>
        <w:t xml:space="preserve">, specifically contextualized within the unique sociocultural and academic environment of</w:t>
      </w:r>
      <w:r>
        <w:t xml:space="preserve"> </w:t>
      </w:r>
      <w:r>
        <w:rPr>
          <w:bCs/>
          <w:b/>
        </w:rPr>
        <w:t xml:space="preserve">Malaysia Kuala Lumpur</w:t>
      </w:r>
      <w:r>
        <w:t xml:space="preserve">. The analysis suggests that success in this region requires a delicate balance between global academic standards and local cultural sensitivities.</w:t>
      </w:r>
    </w:p>
    <w:p>
      <w:pPr>
        <w:pStyle w:val="BodyText"/>
      </w:pPr>
      <w:r>
        <w:t xml:space="preserve">,</w:t>
      </w:r>
    </w:p>
    <w:bookmarkEnd w:id="24"/>
    <w:bookmarkStart w:id="25" w:name="Xd26460a034d00c9770009543c5d688fab8c5975"/>
    <w:p>
      <w:pPr>
        <w:pStyle w:val="Heading1"/>
      </w:pPr>
      <w:r>
        <w:t xml:space="preserve">The Dual Mandate: Pedagogy and Research Excellence</w:t>
      </w:r>
    </w:p>
    <w:p>
      <w:pPr>
        <w:pStyle w:val="FirstParagraph"/>
      </w:pPr>
      <w:r>
        <w:t xml:space="preserve">,</w:t>
      </w:r>
    </w:p>
    <w:p>
      <w:pPr>
        <w:pStyle w:val="BodyText"/>
      </w:pPr>
      <w:r>
        <w:t xml:space="preserve">The primary duty of any</w:t>
      </w:r>
      <w:r>
        <w:t xml:space="preserve"> </w:t>
      </w:r>
      <w:r>
        <w:rPr>
          <w:bCs/>
          <w:b/>
        </w:rPr>
        <w:t xml:space="preserve">University Lecturer</w:t>
      </w:r>
      <w:r>
        <w:t xml:space="preserve"> </w:t>
      </w:r>
      <w:r>
        <w:t xml:space="preserve">is the dissemination of knowledge. However, in</w:t>
      </w:r>
      <w:r>
        <w:t xml:space="preserve"> </w:t>
      </w:r>
      <w:r>
        <w:rPr>
          <w:bCs/>
          <w:b/>
        </w:rPr>
        <w:t xml:space="preserve">Malaysia Kuala Lumpur</w:t>
      </w:r>
      <w:r>
        <w:t xml:space="preserve">, this mandate is intensified by the city's status as a global education hub. Universities here attract students from across Southeast Asia, China, India, and increasingly from Western nations. Consequently, the</w:t>
      </w:r>
      <w:r>
        <w:t xml:space="preserve"> </w:t>
      </w:r>
      <w:r>
        <w:rPr>
          <w:bCs/>
          <w:b/>
        </w:rPr>
        <w:t xml:space="preserve">University Lecturer</w:t>
      </w:r>
      <w:r>
        <w:t xml:space="preserve"> </w:t>
      </w:r>
      <w:r>
        <w:t xml:space="preserve">must possess not only deep subject matter expertise but also exceptional cross-cultural communication skills.</w:t>
      </w:r>
    </w:p>
    <w:p>
      <w:pPr>
        <w:pStyle w:val="BodyText"/>
      </w:pPr>
      <w:r>
        <w:t xml:space="preserve">,</w:t>
      </w:r>
    </w:p>
    <w:p>
      <w:pPr>
        <w:pStyle w:val="BodyText"/>
      </w:pPr>
      <w:r>
        <w:t xml:space="preserve">The analysis highlights that modern lectures in</w:t>
      </w:r>
      <w:r>
        <w:t xml:space="preserve"> </w:t>
      </w:r>
      <w:r>
        <w:rPr>
          <w:bCs/>
          <w:b/>
        </w:rPr>
        <w:t xml:space="preserve">Malaysia Kuala Lumpur</w:t>
      </w:r>
      <w:r>
        <w:t xml:space="preserve"> </w:t>
      </w:r>
      <w:r>
        <w:t xml:space="preserve">are expected to contribute significantly to research outputs. The competitive nature of institutions such as the University of Malaya, International Islamic University Malaysia (IIUM), and various private branch campuses (such as Monash University Malaysia or Nottingham Malaysia) demands high-impact publications. Therefore, the</w:t>
      </w:r>
      <w:r>
        <w:t xml:space="preserve"> </w:t>
      </w:r>
      <w:r>
        <w:rPr>
          <w:bCs/>
          <w:b/>
        </w:rPr>
        <w:t xml:space="preserve">University Lecturer</w:t>
      </w:r>
      <w:r>
        <w:t xml:space="preserve"> </w:t>
      </w:r>
      <w:r>
        <w:t xml:space="preserve">is often juggling a heavy load between teaching large, diverse cohorts and conducting rigorous research that contributes to the global scholarly community.</w:t>
      </w:r>
    </w:p>
    <w:p>
      <w:pPr>
        <w:pStyle w:val="BodyText"/>
      </w:pPr>
      <w:r>
        <w:t xml:space="preserve">,</w:t>
      </w:r>
    </w:p>
    <w:bookmarkEnd w:id="25"/>
    <w:bookmarkStart w:id="26" w:name="X413d5ea09508814616aebe3a41f5b9418f2e7d8"/>
    <w:p>
      <w:pPr>
        <w:pStyle w:val="Heading1"/>
      </w:pPr>
      <w:r>
        <w:t xml:space="preserve">Cultural Competence and Multicultural Dynamics</w:t>
      </w:r>
    </w:p>
    <w:p>
      <w:pPr>
        <w:pStyle w:val="FirstParagraph"/>
      </w:pPr>
      <w:r>
        <w:t xml:space="preserve">,</w:t>
      </w:r>
    </w:p>
    <w:p>
      <w:pPr>
        <w:pStyle w:val="BodyText"/>
      </w:pPr>
      <w:r>
        <w:t xml:space="preserve">A distinct feature of studying academic roles in</w:t>
      </w:r>
      <w:r>
        <w:t xml:space="preserve"> </w:t>
      </w:r>
      <w:r>
        <w:rPr>
          <w:bCs/>
          <w:b/>
        </w:rPr>
        <w:t xml:space="preserve">Malaysia Kuala Lumpur</w:t>
      </w:r>
      <w:r>
        <w:t xml:space="preserve"> </w:t>
      </w:r>
      <w:r>
        <w:t xml:space="preserve">is the multicultural context. The society is a tapestry woven from Malay, Chinese, Indian, and indigenous influences. For a</w:t>
      </w:r>
      <w:r>
        <w:t xml:space="preserve"> </w:t>
      </w:r>
      <w:r>
        <w:rPr>
          <w:bCs/>
          <w:b/>
        </w:rPr>
        <w:t xml:space="preserve">University Lecturer</w:t>
      </w:r>
      <w:r>
        <w:t xml:space="preserve">, navigating this diversity is not merely an administrative task but a core competency.</w:t>
      </w:r>
    </w:p>
    <w:p>
      <w:pPr>
        <w:pStyle w:val="BodyText"/>
      </w:pPr>
      <w:r>
        <w:t xml:space="preserve">,</w:t>
      </w:r>
    </w:p>
    <w:p>
      <w:pPr>
        <w:pStyle w:val="BodyText"/>
      </w:pPr>
      <w:r>
        <w:t xml:space="preserve">The report emphasizes that effective lecturers in this region must be culturally agile. They must understand the nuances of addressing students from different religious and ethnic backgrounds while maintaining academic integrity. In</w:t>
      </w:r>
      <w:r>
        <w:t xml:space="preserve"> </w:t>
      </w:r>
      <w:r>
        <w:rPr>
          <w:bCs/>
          <w:b/>
        </w:rPr>
        <w:t xml:space="preserve">Malaysia Kuala Lumpur</w:t>
      </w:r>
      <w:r>
        <w:t xml:space="preserve">, where Islamic values coexist with secular and other religious practices, the</w:t>
      </w:r>
      <w:r>
        <w:t xml:space="preserve"> </w:t>
      </w:r>
      <w:r>
        <w:rPr>
          <w:bCs/>
          <w:b/>
        </w:rPr>
        <w:t xml:space="preserve">University Lecturer</w:t>
      </w:r>
      <w:r>
        <w:t xml:space="preserve"> </w:t>
      </w:r>
      <w:r>
        <w:t xml:space="preserve">serves as a bridge, fostering an inclusive environment that respects local traditions while promoting critical thinking and global perspectives.</w:t>
      </w:r>
    </w:p>
    <w:p>
      <w:pPr>
        <w:pStyle w:val="BodyText"/>
      </w:pPr>
      <w:r>
        <w:t xml:space="preserve">,</w:t>
      </w:r>
    </w:p>
    <w:bookmarkEnd w:id="26"/>
    <w:bookmarkStart w:id="27" w:name="Xbc78cb6528c944d0818da00755c8abbc013633d"/>
    <w:p>
      <w:pPr>
        <w:pStyle w:val="Heading1"/>
      </w:pPr>
      <w:r>
        <w:t xml:space="preserve">The Impact of Technology on Teaching in Malaysia Kuala Lumpur</w:t>
      </w:r>
    </w:p>
    <w:p>
      <w:pPr>
        <w:pStyle w:val="FirstParagraph"/>
      </w:pPr>
      <w:r>
        <w:t xml:space="preserve">,</w:t>
      </w:r>
    </w:p>
    <w:p>
      <w:pPr>
        <w:pStyle w:val="BodyText"/>
      </w:pPr>
      <w:r>
        <w:t xml:space="preserve">The post-pandemic era has fundamentally altered the educational landscape in</w:t>
      </w:r>
      <w:r>
        <w:t xml:space="preserve"> </w:t>
      </w:r>
      <w:r>
        <w:rPr>
          <w:bCs/>
          <w:b/>
        </w:rPr>
        <w:t xml:space="preserve">Malaysia Kuala Lumpur</w:t>
      </w:r>
      <w:r>
        <w:t xml:space="preserve">. The</w:t>
      </w:r>
      <w:r>
        <w:t xml:space="preserve"> </w:t>
      </w:r>
      <w:r>
        <w:rPr>
          <w:bCs/>
          <w:b/>
        </w:rPr>
        <w:t xml:space="preserve">University Lecturer</w:t>
      </w:r>
      <w:r>
        <w:t xml:space="preserve"> </w:t>
      </w:r>
      <w:r>
        <w:t xml:space="preserve">is no longer confined to the physical classroom. Digital literacy has become as important as pedagogical skill. Institutions across the capital have invested heavily in Learning Management Systems (LMS) and hybrid learning frameworks.</w:t>
      </w:r>
    </w:p>
    <w:p>
      <w:pPr>
        <w:pStyle w:val="BodyText"/>
      </w:pPr>
      <w:r>
        <w:t xml:space="preserve">,</w:t>
      </w:r>
    </w:p>
    <w:p>
      <w:pPr>
        <w:pStyle w:val="BodyText"/>
      </w:pPr>
      <w:r>
        <w:t xml:space="preserve">The report identifies that a successful</w:t>
      </w:r>
      <w:r>
        <w:t xml:space="preserve"> </w:t>
      </w:r>
      <w:r>
        <w:rPr>
          <w:bCs/>
          <w:b/>
        </w:rPr>
        <w:t xml:space="preserve">University Lecturer</w:t>
      </w:r>
      <w:r>
        <w:t xml:space="preserve"> </w:t>
      </w:r>
      <w:r>
        <w:t xml:space="preserve">today must be adept at integrating technology into their curriculum. This includes creating engaging digital content, managing online discussions with diverse time zones (given international students), and utilizing data analytics to track student performance. In the competitive market of</w:t>
      </w:r>
      <w:r>
        <w:t xml:space="preserve"> </w:t>
      </w:r>
      <w:r>
        <w:rPr>
          <w:bCs/>
          <w:b/>
        </w:rPr>
        <w:t xml:space="preserve">Malaysia Kuala Lumpur</w:t>
      </w:r>
      <w:r>
        <w:t xml:space="preserve">, lecturers who fail to adapt to these technological shifts risk falling behind in both engagement metrics and institutional effectiveness.</w:t>
      </w:r>
    </w:p>
    <w:p>
      <w:pPr>
        <w:pStyle w:val="BodyText"/>
      </w:pPr>
      <w:r>
        <w:t xml:space="preserve">,</w:t>
      </w:r>
    </w:p>
    <w:bookmarkEnd w:id="27"/>
    <w:bookmarkStart w:id="28" w:name="Xa91642e8fcb35c02d0804330c9d18662bcd78c9"/>
    <w:p>
      <w:pPr>
        <w:pStyle w:val="Heading1"/>
      </w:pPr>
      <w:r>
        <w:t xml:space="preserve">Community Engagement and Industry Linkages</w:t>
      </w:r>
    </w:p>
    <w:p>
      <w:pPr>
        <w:pStyle w:val="FirstParagraph"/>
      </w:pPr>
      <w:r>
        <w:t xml:space="preserve">,</w:t>
      </w:r>
    </w:p>
    <w:p>
      <w:pPr>
        <w:pStyle w:val="BodyText"/>
      </w:pPr>
      <w:r>
        <w:t xml:space="preserve">Unlike purely theoretical models of academia, the role of the</w:t>
      </w:r>
      <w:r>
        <w:t xml:space="preserve"> </w:t>
      </w:r>
      <w:r>
        <w:rPr>
          <w:bCs/>
          <w:b/>
        </w:rPr>
        <w:t xml:space="preserve">University Lecturer</w:t>
      </w:r>
      <w:r>
        <w:t xml:space="preserve"> </w:t>
      </w:r>
      <w:r>
        <w:t xml:space="preserve">in</w:t>
      </w:r>
      <w:r>
        <w:t xml:space="preserve"> </w:t>
      </w:r>
      <w:r>
        <w:rPr>
          <w:bCs/>
          <w:b/>
        </w:rPr>
        <w:t xml:space="preserve">Malaysia Kuala Lumpur</w:t>
      </w:r>
      <w:r>
        <w:t xml:space="preserve"> </w:t>
      </w:r>
      <w:r>
        <w:t xml:space="preserve">is increasingly tied to industry relevance. The capital city is home to numerous multinational corporations and government agencies. Therefore, there is a strong expectation that lecturers facilitate internships, collaborate on industry projects, and ensure that the curriculum meets market demands.</w:t>
      </w:r>
    </w:p>
    <w:p>
      <w:pPr>
        <w:pStyle w:val="BodyText"/>
      </w:pPr>
      <w:r>
        <w:t xml:space="preserve">,</w:t>
      </w:r>
    </w:p>
    <w:p>
      <w:pPr>
        <w:pStyle w:val="BodyText"/>
      </w:pPr>
      <w:r>
        <w:t xml:space="preserve">This practical orientation means that the</w:t>
      </w:r>
      <w:r>
        <w:t xml:space="preserve"> </w:t>
      </w:r>
      <w:r>
        <w:rPr>
          <w:bCs/>
          <w:b/>
        </w:rPr>
        <w:t xml:space="preserve">University Lecturer</w:t>
      </w:r>
      <w:r>
        <w:t xml:space="preserve"> </w:t>
      </w:r>
      <w:r>
        <w:t xml:space="preserve">often acts as a career mentor. They are expected to provide students with not just academic knowledge but also soft skills and professional networks essential for thriving in the Malaysian job market. The connection between academia and industry is particularly strong in fields such as finance, engineering, and technology, which are prominent sectors in</w:t>
      </w:r>
      <w:r>
        <w:t xml:space="preserve"> </w:t>
      </w:r>
      <w:r>
        <w:rPr>
          <w:bCs/>
          <w:b/>
        </w:rPr>
        <w:t xml:space="preserve">Malaysia Kuala Lumpur</w:t>
      </w:r>
      <w:r>
        <w:t xml:space="preserve">.</w:t>
      </w:r>
    </w:p>
    <w:p>
      <w:pPr>
        <w:pStyle w:val="BodyText"/>
      </w:pPr>
      <w:r>
        <w:t xml:space="preserve">,</w:t>
      </w:r>
    </w:p>
    <w:bookmarkEnd w:id="28"/>
    <w:bookmarkStart w:id="29" w:name="challenges-faced-by-university-lecturers"/>
    <w:p>
      <w:pPr>
        <w:pStyle w:val="Heading1"/>
      </w:pPr>
      <w:r>
        <w:t xml:space="preserve">Challenges Faced by University Lecturers</w:t>
      </w:r>
    </w:p>
    <w:p>
      <w:pPr>
        <w:pStyle w:val="FirstParagraph"/>
      </w:pPr>
      <w:r>
        <w:t xml:space="preserve">,</w:t>
      </w:r>
    </w:p>
    <w:p>
      <w:pPr>
        <w:pStyle w:val="BodyText"/>
      </w:pPr>
      <w:r>
        <w:t xml:space="preserve">The report also addresses the pressures faced by academics in this region. High workloads, administrative burdens, and the pressure to publish can lead to burnout. Furthermore, navigating the bureaucratic structures of public versus private universities in</w:t>
      </w:r>
      <w:r>
        <w:t xml:space="preserve"> </w:t>
      </w:r>
      <w:r>
        <w:rPr>
          <w:bCs/>
          <w:b/>
        </w:rPr>
        <w:t xml:space="preserve">Malaysia Kuala Lumpur</w:t>
      </w:r>
      <w:r>
        <w:t xml:space="preserve"> </w:t>
      </w:r>
      <w:r>
        <w:t xml:space="preserve">presents unique challenges. Public university lecturers may face stricter government guidelines regarding content and political neutrality, while private institution lecturers may face intense pressure from market-driven performance indicators.</w:t>
      </w:r>
    </w:p>
    <w:p>
      <w:pPr>
        <w:pStyle w:val="BodyText"/>
      </w:pPr>
      <w:r>
        <w:t xml:space="preserve">,</w:t>
      </w:r>
    </w:p>
    <w:bookmarkEnd w:id="29"/>
    <w:bookmarkStart w:id="30" w:name="X0e7fffb883dbf59fbd1228555ef6a64c37324e0"/>
    <w:p>
      <w:pPr>
        <w:pStyle w:val="Heading1"/>
      </w:pPr>
      <w:r>
        <w:t xml:space="preserve">Conclusion: The Strategic Importance of the University Lecturer</w:t>
      </w:r>
    </w:p>
    <w:p>
      <w:pPr>
        <w:pStyle w:val="FirstParagraph"/>
      </w:pPr>
      <w:r>
        <w:t xml:space="preserve">,</w:t>
      </w:r>
    </w:p>
    <w:p>
      <w:pPr>
        <w:pStyle w:val="BodyText"/>
      </w:pPr>
      <w:r>
        <w:t xml:space="preserve">In conclusion, the role of the</w:t>
      </w:r>
      <w:r>
        <w:t xml:space="preserve"> </w:t>
      </w:r>
      <w:r>
        <w:rPr>
          <w:bCs/>
          <w:b/>
        </w:rPr>
        <w:t xml:space="preserve">University Lecturer</w:t>
      </w:r>
      <w:r>
        <w:t xml:space="preserve"> </w:t>
      </w:r>
      <w:r>
        <w:t xml:space="preserve">in</w:t>
      </w:r>
      <w:r>
        <w:t xml:space="preserve"> </w:t>
      </w:r>
      <w:r>
        <w:rPr>
          <w:bCs/>
          <w:b/>
        </w:rPr>
        <w:t xml:space="preserve">Malaysia Kuala Lumpur</w:t>
      </w:r>
      <w:r>
        <w:t xml:space="preserve"> </w:t>
      </w:r>
      <w:r>
        <w:t xml:space="preserve">is complex, demanding, and highly influential. They are not merely teachers but researchers, cultural mediators, technologists, and industry partners. The success of higher education institutions in this dynamic capital city relies heavily on the ability of these educators to adapt to changing global trends while remaining rooted in local cultural values.</w:t>
      </w:r>
    </w:p>
    <w:p>
      <w:pPr>
        <w:pStyle w:val="BodyText"/>
      </w:pPr>
      <w:r>
        <w:t xml:space="preserve">,</w:t>
      </w:r>
    </w:p>
    <w:p>
      <w:pPr>
        <w:pStyle w:val="BodyText"/>
      </w:pPr>
      <w:r>
        <w:t xml:space="preserve">As</w:t>
      </w:r>
      <w:r>
        <w:t xml:space="preserve"> </w:t>
      </w:r>
      <w:r>
        <w:rPr>
          <w:bCs/>
          <w:b/>
        </w:rPr>
        <w:t xml:space="preserve">Malaysia Kuala Lumpur</w:t>
      </w:r>
      <w:r>
        <w:t xml:space="preserve"> </w:t>
      </w:r>
      <w:r>
        <w:t xml:space="preserve">continues to position itself as a leading destination for international education, the support, training, and recognition of the</w:t>
      </w:r>
      <w:r>
        <w:t xml:space="preserve"> </w:t>
      </w:r>
      <w:r>
        <w:rPr>
          <w:bCs/>
          <w:b/>
        </w:rPr>
        <w:t xml:space="preserve">University Lecturer</w:t>
      </w:r>
      <w:r>
        <w:t xml:space="preserve"> </w:t>
      </w:r>
      <w:r>
        <w:t xml:space="preserve">become paramount. Future policy frameworks must focus on sustainable workloads and continuous professional development to ensure that lecturers can effectively meet the diverse needs of students in this vibrant multicultural hub.</w:t>
      </w:r>
    </w:p>
    <w:p>
      <w:pPr>
        <w:pStyle w:val="BodyText"/>
      </w:pPr>
      <w:r>
        <w:t xml:space="preserve">,</w:t>
      </w:r>
    </w:p>
    <w:p>
      <w:pPr>
        <w:pStyle w:val="BodyText"/>
      </w:pPr>
      <w:r>
        <w:rPr>
          <w:iCs/>
          <w:i/>
        </w:rPr>
        <w:t xml:space="preserve">This report underscores that understanding the specific context of Malaysia Kuala Lumpur is essential for any comprehensive analysis of university education. The interplay between global academic standards and local cultural realities defines the modern University Lecturer's experience in this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University Lecturer in Malaysia Kuala Lumpur</dc:title>
  <dc:creator/>
  <dc:language>en</dc:language>
  <cp:keywords/>
  <dcterms:created xsi:type="dcterms:W3CDTF">2026-07-29T22:12:14Z</dcterms:created>
  <dcterms:modified xsi:type="dcterms:W3CDTF">2026-07-29T22:12:14Z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