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bookmarkStart w:id="20" w:name="book-report"/>
    <w:p>
      <w:pPr>
        <w:pStyle w:val="Heading1"/>
      </w:pPr>
      <w:r>
        <w:t xml:space="preserve">Book Report</w:t>
      </w:r>
    </w:p>
    <w:p>
      <w:pPr>
        <w:pStyle w:val="FirstParagraph"/>
      </w:pPr>
      <w:r>
        <w:rPr>
          <w:bCs/>
          <w:b/>
        </w:rPr>
        <w:t xml:space="preserve">Title:</w:t>
      </w:r>
      <w:r>
        <w:t xml:space="preserve">Analyzing the Role, Challenges, and Cultural Impact of the University Lecturer in Turkey and Ankara</w:t>
      </w:r>
    </w:p>
    <w:p>
      <w:pPr>
        <w:pStyle w:val="BodyText"/>
      </w:pPr>
      <w:r>
        <w:rPr>
          <w:bCs/>
          <w:b/>
        </w:rPr>
        <w:t xml:space="preserve">Subject Area:</w:t>
      </w:r>
      <w:r>
        <w:t xml:space="preserve">Sociology of Education &amp; Higher Education Studies</w:t>
      </w:r>
    </w:p>
    <w:bookmarkEnd w:id="20"/>
    <w:bookmarkStart w:id="22" w:name="introduction"/>
    <w:bookmarkStart w:id="21" w:name="i.-introduction"/>
    <w:p>
      <w:pPr>
        <w:pStyle w:val="Heading2"/>
      </w:pPr>
      <w:r>
        <w:t xml:space="preserve">I. Introduction</w:t>
      </w:r>
    </w:p>
    <w:p>
      <w:pPr>
        <w:pStyle w:val="FirstParagraph"/>
      </w:pPr>
      <w:r>
        <w:t xml:space="preserve">The position of the university lecturer is one that carries profound weight within the academic and societal structures of any nation. However, when examining this role through the specific lens of Turkey, with a particular focus on its capital city, Ankara, unique complexities emerge that define both opportunities and challenges. This book report explores literature concerning higher education in Turkey to analyze how university lecturers operate within a distinct geopolitical and cultural framework. Ankara serves not merely as a geographic location but as the administrative heart of the Republic of Turkey, making it the central stage for policy implementation and academic discourse. Therefore, understanding the university lecturer in this context requires an examination of state influence, academic freedom, traditional values versus modernity, and the socio-economic pressures facing educators in both public and private institutions.</w:t>
      </w:r>
    </w:p>
    <w:bookmarkEnd w:id="21"/>
    <w:bookmarkEnd w:id="22"/>
    <w:bookmarkStart w:id="24" w:name="academic-freedom-and-state-influence"/>
    <w:bookmarkStart w:id="23" w:name="ii.-academic-freedom-and-state-influence"/>
    <w:p>
      <w:pPr>
        <w:pStyle w:val="Heading2"/>
      </w:pPr>
      <w:r>
        <w:t xml:space="preserve">II. Academic Freedom and State Influence</w:t>
      </w:r>
    </w:p>
    <w:p>
      <w:pPr>
        <w:pStyle w:val="FirstParagraph"/>
      </w:pPr>
      <w:r>
        <w:t xml:space="preserve">A primary theme emerging from sociological analyses of higher education in Turkey is the delicate balance between academic autonomy and state oversight. In Ankara, home to prestigious institutions such as Middle East Technical University (METU) and Hacettepe University, this dynamic is palpable. Lecturers often navigate a landscape where their research topics, particularly those related to political science, history, or sociology of religion face heightened scrutiny. Literature suggests that the university lecturer in Turkey must possess a high degree of diplomatic skill when engaging with controversial subjects.</w:t>
      </w:r>
    </w:p>
    <w:p>
      <w:pPr>
        <w:pStyle w:val="BodyText"/>
      </w:pPr>
      <w:r>
        <w:t xml:space="preserve">The report highlights that while the Constitution guarantees academic freedom, the practical application is frequently mediated by governmental appointments and budgetary controls. This creates an environment where lecturers may self-censor to protect their careers or where they become active agents of resistance against perceived overreach. The tension between preserving scholarly integrity and adhering to political expectations forms a critical narrative in the daily life of an Ankara-based academic.</w:t>
      </w:r>
    </w:p>
    <w:bookmarkEnd w:id="23"/>
    <w:bookmarkEnd w:id="24"/>
    <w:bookmarkStart w:id="26" w:name="the-metropolitan-context-of-ankara"/>
    <w:bookmarkStart w:id="25" w:name="iii.-the-metropolitan-context-of-ankara"/>
    <w:p>
      <w:pPr>
        <w:pStyle w:val="Heading2"/>
      </w:pPr>
      <w:r>
        <w:t xml:space="preserve">III. The Metropolitan Context of Ankara</w:t>
      </w:r>
    </w:p>
    <w:p>
      <w:pPr>
        <w:pStyle w:val="FirstParagraph"/>
      </w:pPr>
      <w:r>
        <w:t xml:space="preserve">Ankara differs significantly from Istanbul, Turkey’s economic hub, in its academic atmosphere. As a planned city built to represent modernity and republican ideals in the 1920s and 30s, Ankara retains a bureaucratic and institutional character. For the university lecturer here, this means that education is often viewed through the prism of public service. The city’s demographic includes a significant population of civil servants, military personnel, and their families who value stability.</w:t>
      </w:r>
    </w:p>
    <w:p>
      <w:pPr>
        <w:pStyle w:val="BodyText"/>
      </w:pPr>
      <w:r>
        <w:t xml:space="preserve">This socio-cultural backdrop influences how lecturers interact with students. In Ankara, there is often greater adherence to formal hierarchical structures between teachers and students compared to more liberal coastal cities. The book report emphasizes that university lecturers in this region must adapt their pedagogical styles accordingly. Furthermore, the cost of living in Ankara has risen sharply in recent years due to urban development projects linked to its status as the capital. This economic pressure affects the morale and job satisfaction of lecturers, many of whom struggle with stagnant salaries relative to inflation.</w:t>
      </w:r>
    </w:p>
    <w:bookmarkEnd w:id="25"/>
    <w:bookmarkEnd w:id="26"/>
    <w:bookmarkStart w:id="28" w:name="societal-expectations-and-identity"/>
    <w:bookmarkStart w:id="27" w:name="iv.-societal-expectations-and-identity"/>
    <w:p>
      <w:pPr>
        <w:pStyle w:val="Heading2"/>
      </w:pPr>
      <w:r>
        <w:t xml:space="preserve">IV. Societal Expectations and Identity</w:t>
      </w:r>
    </w:p>
    <w:p>
      <w:pPr>
        <w:pStyle w:val="FirstParagraph"/>
      </w:pPr>
      <w:r>
        <w:t xml:space="preserve">The university lecturer in Turkey is also viewed by society as a moral exemplar and a guardian of cultural traditions. This dual expectation places significant psychological burdens on academics. In Ankara, where national identity is closely tied to the legacy of Mustafa Kemal Atatürk, lecturers often find themselves at the forefront of debates regarding secularism and religious expression within educational spaces.</w:t>
      </w:r>
    </w:p>
    <w:p>
      <w:pPr>
        <w:numPr>
          <w:ilvl w:val="0"/>
          <w:numId w:val="1001"/>
        </w:numPr>
        <w:pStyle w:val="Compact"/>
      </w:pPr>
      <w:r>
        <w:rPr>
          <w:bCs/>
          <w:b/>
        </w:rPr>
        <w:t xml:space="preserve">Cultural Mediation:</w:t>
      </w:r>
      <w:r>
        <w:t xml:space="preserve"> </w:t>
      </w:r>
      <w:r>
        <w:t xml:space="preserve">Lecturers act as mediators between ancient traditions and globalized knowledge systems. They must teach Western scientific methodologies while respecting local cultural sensitivities.</w:t>
      </w:r>
    </w:p>
    <w:p>
      <w:pPr>
        <w:numPr>
          <w:ilvl w:val="0"/>
          <w:numId w:val="1001"/>
        </w:numPr>
        <w:pStyle w:val="Compact"/>
      </w:pPr>
      <w:r>
        <w:rPr>
          <w:bCs/>
          <w:b/>
        </w:rPr>
        <w:t xml:space="preserve">Pedagogical Challenges:</w:t>
      </w:r>
      <w:r>
        <w:t xml:space="preserve"> </w:t>
      </w:r>
      <w:r>
        <w:t xml:space="preserve">Students arrive at university with varying levels of preparation due to disparities in primary and secondary education across Anatolia. Ankara-based lecturers must often bridge these gaps, requiring adaptive teaching strategies that address diverse learning needs.</w:t>
      </w:r>
    </w:p>
    <w:bookmarkEnd w:id="27"/>
    <w:bookmarkEnd w:id="28"/>
    <w:bookmarkStart w:id="30" w:name="research-and-internationalization"/>
    <w:bookmarkStart w:id="29" w:name="X28c704aff5de73b380a78258707f241eddf182a"/>
    <w:p>
      <w:pPr>
        <w:pStyle w:val="Heading2"/>
      </w:pPr>
      <w:r>
        <w:t xml:space="preserve">V. Research Output and Internationalization</w:t>
      </w:r>
    </w:p>
    <w:p>
      <w:pPr>
        <w:pStyle w:val="FirstParagraph"/>
      </w:pPr>
      <w:r>
        <w:t xml:space="preserve">A significant portion of the literature addresses the pressure on university lecturers to publish internationally. The Turkish higher education system has undergone substantial reforms, notably in 1981, which centralized administration and emphasized research output as a metric for promotion. Today, Ankara’s universities compete fiercely for rankings within QS and THE indices.</w:t>
      </w:r>
    </w:p>
    <w:p>
      <w:pPr>
        <w:pStyle w:val="BodyText"/>
      </w:pPr>
      <w:r>
        <w:t xml:space="preserve">This push toward internationalization creates a paradox: while it elevates the global profile of Turkish academia, it also marginalizes local issues. Lecturers are encouraged to publish in English-language journals focusing on globally relevant topics rather than local Anatolian contexts. This shift impacts the relevance of education for domestic societal problems. The report notes that many lecturers feel conflicted about prioritizing international citations over community-engaged scholarship that could benefit Turkish society directly.</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role of the university lecturer in Turkey and specifically within Ankara is complex multifaceted and deeply embedded in broader political and social narratives. It is not enough to view them merely as educators; they are navigators of political currents, custodians of cultural identity, and pioneers of scientific advancement under constrained resources. The unique context of Ankara amplifies these roles due to its status as the seat of government.</w:t>
      </w:r>
    </w:p>
    <w:p>
      <w:pPr>
        <w:pStyle w:val="BodyText"/>
      </w:pPr>
      <w:r>
        <w:t xml:space="preserve">Future studies should focus on longitudinal impacts of recent educational reforms on lecturer well-being and student outcomes. Additionally, comparative studies between lecturers in Istanbul and Ankara could yield further insights into how regional identities shape academic practices. Understanding this profession is crucial for policymakers aiming to enhance educational quality in Turkey.</w:t>
      </w:r>
    </w:p>
    <w:bookmarkEnd w:id="31"/>
    <w:bookmarkEnd w:id="32"/>
    <w:p>
      <w:pPr>
        <w:pStyle w:val="BodyText"/>
      </w:pPr>
      <w:r>
        <w:rPr>
          <w:bCs/>
          <w:b/>
        </w:rPr>
        <w:t xml:space="preserve">Note:</w:t>
      </w:r>
      <w:r>
        <w:t xml:space="preserve">This book report synthesizes key themes from contemporary sociological and educational literature regarding higher education in Turkey, with specific attention paid to the capital city of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Turkey and Ankara</dc:title>
  <dc:creator/>
  <dc:language>en</dc:language>
  <cp:keywords/>
  <dcterms:created xsi:type="dcterms:W3CDTF">2026-07-29T15:06:22Z</dcterms:created>
  <dcterms:modified xsi:type="dcterms:W3CDTF">2026-07-29T15:06:22Z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