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8" w:name="book-report"/>
    <w:p>
      <w:pPr>
        <w:pStyle w:val="Heading1"/>
      </w:pPr>
      <w:r>
        <w:t xml:space="preserve">Book Report</w:t>
      </w:r>
    </w:p>
    <w:p>
      <w:pPr>
        <w:pStyle w:val="FirstParagraph"/>
      </w:pPr>
      <w:r>
        <w:rPr>
          <w:bCs/>
          <w:b/>
        </w:rPr>
        <w:t xml:space="preserve">Title:</w:t>
      </w:r>
      <w:r>
        <w:t xml:space="preserve"> </w:t>
      </w:r>
      <w:r>
        <w:t xml:space="preserve">The Evolving Role of the University Lecturer in Modern Turkey Istanbul</w:t>
      </w:r>
      <w:r>
        <w:br/>
      </w:r>
      <w:r>
        <w:rPr>
          <w:bCs/>
          <w:b/>
        </w:rPr>
        <w:t xml:space="preserve">Date:</w:t>
      </w:r>
      <w:r>
        <w:t xml:space="preserve"> </w:t>
      </w:r>
      <w:r>
        <w:t xml:space="preserve">October 26, 2023</w:t>
      </w:r>
      <w:r>
        <w:br/>
      </w:r>
      <w:r>
        <w:rPr>
          <w:bCs/>
          <w:b/>
        </w:rPr>
        <w:t xml:space="preserve">Subject:</w:t>
      </w:r>
      <w:r>
        <w:t xml:space="preserve">Academic Sociology and Higher Education Dynamics</w:t>
      </w:r>
    </w:p>
    <w:bookmarkStart w:id="20" w:name="i.-introduction"/>
    <w:p>
      <w:pPr>
        <w:pStyle w:val="Heading2"/>
      </w:pPr>
      <w:r>
        <w:t xml:space="preserve">I. Introduction</w:t>
      </w:r>
    </w:p>
    <w:p>
      <w:pPr>
        <w:pStyle w:val="FirstParagraph"/>
      </w:pPr>
      <w:r>
        <w:t xml:space="preserve">This report aims to analyze the multifaceted role of the</w:t>
      </w:r>
      <w:r>
        <w:t xml:space="preserve"> </w:t>
      </w:r>
      <w:r>
        <w:rPr>
          <w:bCs/>
          <w:b/>
        </w:rPr>
        <w:t xml:space="preserve">University Lecturer</w:t>
      </w:r>
      <w:r>
        <w:t xml:space="preserve">, specifically within the unique cultural, political, and academic landscape of Turkey Istanbul. Istanbul stands as a critical nexus where East meets West, tradition intersects with modernity, and historical legacy collides with contemporary aspirations. Consequently, examining the position of an academic in this metropolis requires a nuanced understanding that extends beyond pedagogical duties into sociological identity formation.</w:t>
      </w:r>
    </w:p>
    <w:p>
      <w:pPr>
        <w:pStyle w:val="BodyText"/>
      </w:pPr>
      <w:r>
        <w:t xml:space="preserve">The document serves as a comprehensive review of existing literature regarding higher education reforms in Turkey over the past two decades. It explores how these macro-level changes have trickled down to impact the daily lives, professional autonomy, and psychological well-being of faculty members. By focusing on Istanbul, this report highlights the city’s distinct position as Turkey’s economic capital and a hub for international academic collaboration.</w:t>
      </w:r>
    </w:p>
    <w:bookmarkEnd w:id="20"/>
    <w:bookmarkStart w:id="21" w:name="Xd8821e9a875ae1c14a881d72727a53397d3675f"/>
    <w:p>
      <w:pPr>
        <w:pStyle w:val="Heading2"/>
      </w:pPr>
      <w:r>
        <w:t xml:space="preserve">II. Historical Context of Higher Education in Turkey</w:t>
      </w:r>
    </w:p>
    <w:p>
      <w:pPr>
        <w:pStyle w:val="FirstParagraph"/>
      </w:pPr>
      <w:r>
        <w:t xml:space="preserve">To understand the current state of the</w:t>
      </w:r>
      <w:r>
        <w:t xml:space="preserve"> </w:t>
      </w:r>
      <w:r>
        <w:rPr>
          <w:bCs/>
          <w:b/>
        </w:rPr>
        <w:t xml:space="preserve">University Lecturer</w:t>
      </w:r>
      <w:r>
        <w:t xml:space="preserve">, one must first grasp the historical trajectory of Turkish higher education. The establishment of universities such as Istanbul University, Boğaziçi University, and Middle East Technical University (with a significant campus presence near Istanbul) marked pivotal moments in nation-building. For decades, these institutions were seen as bastions of secularism and liberal thought.</w:t>
      </w:r>
    </w:p>
    <w:p>
      <w:pPr>
        <w:pStyle w:val="BodyText"/>
      </w:pPr>
      <w:r>
        <w:t xml:space="preserve">However the recent shift towards state centralization has altered this dynamic. The report notes that</w:t>
      </w:r>
      <w:r>
        <w:t xml:space="preserve"> </w:t>
      </w:r>
      <w:r>
        <w:rPr>
          <w:bCs/>
          <w:b/>
        </w:rPr>
        <w:t xml:space="preserve">Turkey Istanbul</w:t>
      </w:r>
      <w:r>
        <w:t xml:space="preserve"> </w:t>
      </w:r>
      <w:r>
        <w:t xml:space="preserve">universities are currently undergoing a transformation where administrative control has tightened significantly. This shift affects hiring practices, curriculum design, and research freedom. The literature reviewed indicates that while international rankings and global competitiveness remain official goals, the internal governance of these institutions is increasingly aligned with national political priorities.</w:t>
      </w:r>
    </w:p>
    <w:bookmarkEnd w:id="21"/>
    <w:bookmarkStart w:id="22" w:name="iii.-the-dual-identity-of-the-lecturer"/>
    <w:p>
      <w:pPr>
        <w:pStyle w:val="Heading2"/>
      </w:pPr>
      <w:r>
        <w:t xml:space="preserve">III. The Dual Identity of the Lecturer</w:t>
      </w:r>
    </w:p>
    <w:p>
      <w:pPr>
        <w:pStyle w:val="FirstParagraph"/>
      </w:pPr>
      <w:r>
        <w:t xml:space="preserve">A central theme in this analysis is the dual identity crisis faced by many</w:t>
      </w:r>
      <w:r>
        <w:t xml:space="preserve"> </w:t>
      </w:r>
      <w:r>
        <w:rPr>
          <w:bCs/>
          <w:b/>
        </w:rPr>
        <w:t xml:space="preserve">University Lecturers</w:t>
      </w:r>
      <w:r>
        <w:t xml:space="preserve">. On one hand they are expected to be global scholars, publishing in international journals and participating in European research frameworks. On the other hand, they operate within a national system that emphasizes localized curricula and specific ideological boundaries.</w:t>
      </w:r>
    </w:p>
    <w:p>
      <w:pPr>
        <w:pStyle w:val="BodyText"/>
      </w:pPr>
      <w:r>
        <w:t xml:space="preserve">In Istanbul this tension is palpable. The city’s vibrant intellectual history provides a backdrop of resistance and creativity. Many academics continue to foster independent thought, often utilizing private foundations or international partnerships to maintain academic rigor outside state-controlled frameworks. This report highlights case studies from prominent Istanbul institutions where faculty members have navigated these constraints through strategic compliance or subtle forms of academic dissent.</w:t>
      </w:r>
    </w:p>
    <w:bookmarkEnd w:id="22"/>
    <w:bookmarkStart w:id="23" w:name="iv.-economic-pressures-and-precarity"/>
    <w:p>
      <w:pPr>
        <w:pStyle w:val="Heading2"/>
      </w:pPr>
      <w:r>
        <w:t xml:space="preserve">IV. Economic Pressures and Precarity</w:t>
      </w:r>
    </w:p>
    <w:p>
      <w:pPr>
        <w:pStyle w:val="FirstParagraph"/>
      </w:pPr>
      <w:r>
        <w:t xml:space="preserve">Economic factors play a crucial role in shaping the working conditions of</w:t>
      </w:r>
      <w:r>
        <w:t xml:space="preserve"> </w:t>
      </w:r>
      <w:r>
        <w:rPr>
          <w:bCs/>
          <w:b/>
        </w:rPr>
        <w:t xml:space="preserve">University Lecturers</w:t>
      </w:r>
      <w:r>
        <w:t xml:space="preserve"> </w:t>
      </w:r>
      <w:r>
        <w:t xml:space="preserve">in Turkey. The inflation rates experienced in</w:t>
      </w:r>
      <w:r>
        <w:t xml:space="preserve"> </w:t>
      </w:r>
      <w:r>
        <w:rPr>
          <w:bCs/>
          <w:b/>
        </w:rPr>
        <w:t xml:space="preserve">Turkey Istanbul</w:t>
      </w:r>
      <w:r>
        <w:t xml:space="preserve"> </w:t>
      </w:r>
      <w:r>
        <w:t xml:space="preserve">have severely impacted purchasing power, leading to widespread dissatisfaction among academic staff. Despite holding prestigious titles, many lecturers face financial instability that forces them into part-time positions at multiple institutions or supplements their income through private tutoring and consultancy.</w:t>
      </w:r>
    </w:p>
    <w:p>
      <w:pPr>
        <w:pStyle w:val="BodyText"/>
      </w:pPr>
      <w:r>
        <w:t xml:space="preserve">This economic precarity affects research output. When basic needs are uncertain long-term projects requiring sustained funding become difficult to pursue. The report argues that this financial strain contributes to a brain drain phenomenon, where talented young academics seek opportunities abroad, thereby weakening the academic infrastructure of Istanbul’s universities.</w:t>
      </w:r>
    </w:p>
    <w:bookmarkEnd w:id="23"/>
    <w:bookmarkStart w:id="24" w:name="v.-cultural-and-social-influence"/>
    <w:p>
      <w:pPr>
        <w:pStyle w:val="Heading2"/>
      </w:pPr>
      <w:r>
        <w:t xml:space="preserve">V. Cultural and Social Influence</w:t>
      </w:r>
    </w:p>
    <w:p>
      <w:pPr>
        <w:pStyle w:val="FirstParagraph"/>
      </w:pPr>
      <w:r>
        <w:t xml:space="preserve">Despite institutional constraints</w:t>
      </w:r>
      <w:r>
        <w:t xml:space="preserve"> </w:t>
      </w:r>
      <w:r>
        <w:rPr>
          <w:bCs/>
          <w:b/>
        </w:rPr>
        <w:t xml:space="preserve">University Lecturers</w:t>
      </w:r>
      <w:r>
        <w:t xml:space="preserve"> </w:t>
      </w:r>
      <w:r>
        <w:t xml:space="preserve">in Istanbul remain influential figures in society. They are often engaged in public discourse contributing to media debates on human rights environmental issues and social justice. In a city as culturally rich as Istanbul the university is not an ivory tower but a marketplace of ideas.</w:t>
      </w:r>
    </w:p>
    <w:p>
      <w:pPr>
        <w:pStyle w:val="BodyText"/>
      </w:pPr>
      <w:r>
        <w:t xml:space="preserve">The report examines how lecturers balance their public intellectual roles with their private professional obligations. There is a growing trend of "academic activism" where faculty members use their expertise to advise NGOs or participate in civic initiatives. This engagement reinforces the social relevance of universities in</w:t>
      </w:r>
      <w:r>
        <w:t xml:space="preserve"> </w:t>
      </w:r>
      <w:r>
        <w:rPr>
          <w:bCs/>
          <w:b/>
        </w:rPr>
        <w:t xml:space="preserve">Turkey Istanbul</w:t>
      </w:r>
      <w:r>
        <w:t xml:space="preserve"> </w:t>
      </w:r>
      <w:r>
        <w:t xml:space="preserve">even as political spaces for open debate shrink.</w:t>
      </w:r>
    </w:p>
    <w:bookmarkEnd w:id="24"/>
    <w:bookmarkStart w:id="25" w:name="X73ec892adae797b85719cb3906e125d5d2cd95f"/>
    <w:p>
      <w:pPr>
        <w:pStyle w:val="Heading2"/>
      </w:pPr>
      <w:r>
        <w:t xml:space="preserve">VI. International Collaboration vs Isolation</w:t>
      </w:r>
    </w:p>
    <w:p>
      <w:pPr>
        <w:pStyle w:val="FirstParagraph"/>
      </w:pPr>
      <w:r>
        <w:t xml:space="preserve">The role of the</w:t>
      </w:r>
      <w:r>
        <w:t xml:space="preserve"> </w:t>
      </w:r>
      <w:r>
        <w:rPr>
          <w:bCs/>
          <w:b/>
        </w:rPr>
        <w:t xml:space="preserve">University Lecturer</w:t>
      </w:r>
      <w:r>
        <w:t xml:space="preserve"> </w:t>
      </w:r>
      <w:r>
        <w:t xml:space="preserve">is also defined by their ability to connect with the global academic community. Istanbul’s geographical and cultural proximity to Europe Asia and Africa makes it an ideal hub for international cooperation. However geopolitical tensions and visa restrictions often hinder this connectivity.</w:t>
      </w:r>
    </w:p>
    <w:p>
      <w:pPr>
        <w:pStyle w:val="BodyText"/>
      </w:pPr>
      <w:r>
        <w:t xml:space="preserve">This report finds that many lecturers have adapted by fostering virtual collaborations or focusing on regional partnerships within the Balkans Middle East Central Asia. These networks provide alternative avenues for scholarly exchange ensuring that academic output remains vibrant despite broader isolationist tendencies in national policy.</w:t>
      </w:r>
    </w:p>
    <w:bookmarkEnd w:id="25"/>
    <w:bookmarkStart w:id="26" w:name="vii.-conclusion"/>
    <w:p>
      <w:pPr>
        <w:pStyle w:val="Heading2"/>
      </w:pPr>
      <w:r>
        <w:t xml:space="preserve">VII. Conclusion</w:t>
      </w:r>
    </w:p>
    <w:p>
      <w:pPr>
        <w:pStyle w:val="FirstParagraph"/>
      </w:pPr>
      <w:r>
        <w:t xml:space="preserve">In conclusion this book report underscores the complexity of being a</w:t>
      </w:r>
      <w:r>
        <w:t xml:space="preserve"> </w:t>
      </w:r>
      <w:r>
        <w:rPr>
          <w:bCs/>
          <w:b/>
        </w:rPr>
        <w:t xml:space="preserve">University Lecturer</w:t>
      </w:r>
      <w:r>
        <w:t xml:space="preserve"> </w:t>
      </w:r>
      <w:r>
        <w:t xml:space="preserve">in contemporary</w:t>
      </w:r>
      <w:r>
        <w:t xml:space="preserve"> </w:t>
      </w:r>
      <w:r>
        <w:rPr>
          <w:bCs/>
          <w:b/>
        </w:rPr>
        <w:t xml:space="preserve">Turkey Istanbul</w:t>
      </w:r>
      <w:r>
        <w:t xml:space="preserve">. It is a role characterized by resilience adaptation and intellectual courage. While facing significant political economic and administrative challenges, faculty members continue to uphold the values of critical thinking education and social responsibility.</w:t>
      </w:r>
    </w:p>
    <w:p>
      <w:pPr>
        <w:pStyle w:val="BodyText"/>
      </w:pPr>
      <w:r>
        <w:t xml:space="preserve">The future of higher education in this dynamic city depends on finding a sustainable balance between national alignment and academic freedom. Strengthening institutional autonomy fostering equitable economic conditions for staff and encouraging international dialogue are essential steps. Only through such measures can</w:t>
      </w:r>
      <w:r>
        <w:t xml:space="preserve"> </w:t>
      </w:r>
      <w:r>
        <w:rPr>
          <w:bCs/>
          <w:b/>
        </w:rPr>
        <w:t xml:space="preserve">Turkey Istanbul</w:t>
      </w:r>
      <w:r>
        <w:t xml:space="preserve"> </w:t>
      </w:r>
      <w:r>
        <w:t xml:space="preserve">maintain its status as a beacon of knowledge and cultural exchange in the region.</w:t>
      </w:r>
    </w:p>
    <w:bookmarkEnd w:id="26"/>
    <w:bookmarkStart w:id="27" w:name="viii.-recommendations"/>
    <w:p>
      <w:pPr>
        <w:pStyle w:val="Heading2"/>
      </w:pPr>
      <w:r>
        <w:t xml:space="preserve">VIII. Recommendations</w:t>
      </w:r>
    </w:p>
    <w:p>
      <w:pPr>
        <w:numPr>
          <w:ilvl w:val="0"/>
          <w:numId w:val="1001"/>
        </w:numPr>
        <w:pStyle w:val="Compact"/>
      </w:pPr>
      <w:r>
        <w:t xml:space="preserve">Promote transparent hiring processes to ensure meritocracy in academia.</w:t>
      </w:r>
    </w:p>
    <w:p>
      <w:pPr>
        <w:numPr>
          <w:ilvl w:val="0"/>
          <w:numId w:val="1001"/>
        </w:numPr>
        <w:pStyle w:val="Compact"/>
      </w:pPr>
      <w:r>
        <w:t xml:space="preserve">Provide financial support mechanisms tailored to high-inflation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Turkey Istanbul</dc:title>
  <dc:creator/>
  <dc:language>en</dc:language>
  <cp:keywords/>
  <dcterms:created xsi:type="dcterms:W3CDTF">2026-07-29T18:20:43Z</dcterms:created>
  <dcterms:modified xsi:type="dcterms:W3CDTF">2026-07-29T18:20:43Z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