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a0dcbf7b7bffe2a58a53db70b6ef27017cbf93c"/>
    <w:p>
      <w:pPr>
        <w:pStyle w:val="Heading1"/>
      </w:pPr>
      <w:r>
        <w:t xml:space="preserve">Book Report:</w:t>
      </w:r>
      <w:r>
        <w:br/>
      </w:r>
      <w:r>
        <w:t xml:space="preserve">The Digital Soul of a Modern Metropolis</w:t>
      </w:r>
    </w:p>
    <w:p>
      <w:pPr>
        <w:pStyle w:val="FirstParagraph"/>
      </w:pPr>
      <w:r>
        <w:rPr>
          <w:bCs/>
          <w:b/>
        </w:rPr>
        <w:t xml:space="preserve">Title:</w:t>
      </w:r>
      <w:r>
        <w:rPr>
          <w:iCs/>
          <w:i/>
        </w:rPr>
        <w:t xml:space="preserve">User-Centric Cities: How UX/UI Designers Shape the Experience of Malaysia Kuala Lumpur</w:t>
      </w:r>
    </w:p>
    <w:p>
      <w:pPr>
        <w:pStyle w:val="BodyText"/>
      </w:pPr>
      <w:r>
        <w:rPr>
          <w:bCs/>
          <w:b/>
        </w:rPr>
        <w:t xml:space="preserve">Date:</w:t>
      </w:r>
      <w:r>
        <w:t xml:space="preserve"> </w:t>
      </w:r>
      <w:r>
        <w:t xml:space="preserve">May 24, 2024</w:t>
      </w:r>
    </w:p>
    <w:p>
      <w:pPr>
        <w:pStyle w:val="BodyText"/>
      </w:pPr>
      <w:r>
        <w:rPr>
          <w:bCs/>
          <w:b/>
        </w:rPr>
        <w:t xml:space="preserve">Subject:</w:t>
      </w:r>
      <w:r>
        <w:t xml:space="preserve">The Role and Evolution of the UX/UI Designer in the Context of Malaysia Kuala Lumpur</w:t>
      </w:r>
    </w:p>
    <w:bookmarkStart w:id="20" w:name="preface-and-introduction"/>
    <w:p>
      <w:pPr>
        <w:pStyle w:val="Heading2"/>
      </w:pPr>
      <w:r>
        <w:t xml:space="preserve">Preface and Introduction</w:t>
      </w:r>
    </w:p>
    <w:p>
      <w:pPr>
        <w:pStyle w:val="FirstParagraph"/>
      </w:pPr>
      <w:r>
        <w:t xml:space="preserve">In the contemporary digital era, the physical landscape is increasingly intertwined with its virtual counterpart. This report serves as a comprehensive analysis of how interface design principles govern user interaction within urban environments, specifically focusing on the dynamic ecosystem of</w:t>
      </w:r>
      <w:r>
        <w:t xml:space="preserve"> </w:t>
      </w:r>
      <w:r>
        <w:rPr>
          <w:bCs/>
          <w:b/>
        </w:rPr>
        <w:t xml:space="preserve">Malaysia Kuala Lumpur</w:t>
      </w:r>
      <w:r>
        <w:t xml:space="preserve">. The primary subject of this study is the professional profile and societal impact of the</w:t>
      </w:r>
      <w:r>
        <w:t xml:space="preserve"> </w:t>
      </w:r>
      <w:r>
        <w:rPr>
          <w:bCs/>
          <w:b/>
        </w:rPr>
        <w:t xml:space="preserve">UX UI Designer</w:t>
      </w:r>
      <w:r>
        <w:t xml:space="preserve">. By treating the city itself as a complex digital product, we can better understand how design thinking influences economic growth, cultural preservation, and user accessibility in one of Southeast Asia’s most vibrant capitals.</w:t>
      </w:r>
    </w:p>
    <w:p>
      <w:pPr>
        <w:pStyle w:val="BodyText"/>
      </w:pPr>
      <w:r>
        <w:t xml:space="preserve">This document synthesizes various case studies, industry reports from the Malaysian technology sector, and qualitative interviews with local design practitioners to illustrate the critical nature of this profession. It argues that the</w:t>
      </w:r>
      <w:r>
        <w:t xml:space="preserve"> </w:t>
      </w:r>
      <w:r>
        <w:rPr>
          <w:bCs/>
          <w:b/>
        </w:rPr>
        <w:t xml:space="preserve">UX UI Designer</w:t>
      </w:r>
      <w:r>
        <w:t xml:space="preserve"> </w:t>
      </w:r>
      <w:r>
        <w:t xml:space="preserve">is not merely a decorator of screens but a strategic architect of experience in</w:t>
      </w:r>
      <w:r>
        <w:t xml:space="preserve"> </w:t>
      </w:r>
      <w:r>
        <w:rPr>
          <w:bCs/>
          <w:b/>
        </w:rPr>
        <w:t xml:space="preserve">Malaysia Kuala Lumpur</w:t>
      </w:r>
      <w:r>
        <w:t xml:space="preserve">, bridging the gap between traditional heritage and rapid modernization.</w:t>
      </w:r>
    </w:p>
    <w:bookmarkEnd w:id="20"/>
    <w:bookmarkStart w:id="21" w:name="X63bac1c2e9566765551110a800a90f59218211f"/>
    <w:p>
      <w:pPr>
        <w:pStyle w:val="Heading2"/>
      </w:pPr>
      <w:r>
        <w:t xml:space="preserve">The Context: Digital Transformation in Malaysia Kuala Lumpur</w:t>
      </w:r>
    </w:p>
    <w:p>
      <w:pPr>
        <w:pStyle w:val="FirstParagraph"/>
      </w:pPr>
      <w:r>
        <w:rPr>
          <w:bCs/>
          <w:b/>
        </w:rPr>
        <w:t xml:space="preserve">Malaysia Kuala Lumpur</w:t>
      </w:r>
      <w:r>
        <w:t xml:space="preserve">serves as the technological heartbeat of Malaysia. With a high penetration rate of smartphone usage and a government push towards becoming a digital economy hub through initiatives like the National Digital Economy Blueprint, the city is undergoing rapid digital transformation. From Grab’s ride-hailing services to Maybank’s financial apps, every interaction in</w:t>
      </w:r>
      <w:r>
        <w:t xml:space="preserve"> </w:t>
      </w:r>
      <w:r>
        <w:rPr>
          <w:bCs/>
          <w:b/>
        </w:rPr>
        <w:t xml:space="preserve">Malaysia Kuala Lumpur</w:t>
      </w:r>
      <w:r>
        <w:t xml:space="preserve"> </w:t>
      </w:r>
      <w:r>
        <w:t xml:space="preserve">is mediated by software interfaces.</w:t>
      </w:r>
    </w:p>
    <w:p>
      <w:pPr>
        <w:pStyle w:val="BodyText"/>
      </w:pPr>
      <w:r>
        <w:t xml:space="preserve">The urban density and multicultural fabric of</w:t>
      </w:r>
    </w:p>
    <w:p>
      <w:pPr>
        <w:pStyle w:val="BodyText"/>
      </w:pPr>
      <w:r>
        <w:t xml:space="preserve">Malaysia Kuala Lumpurs require interfaces that are inclusive, multilingual (supporting Malay, English, Mandarin, and Tamil), and culturally sensitive. This complexity elevates the role of the</w:t>
      </w:r>
      <w:r>
        <w:t xml:space="preserve"> </w:t>
      </w:r>
      <w:r>
        <w:rPr>
          <w:bCs/>
          <w:b/>
        </w:rPr>
        <w:t xml:space="preserve">UX UI Designer</w:t>
      </w:r>
      <w:r>
        <w:t xml:space="preserve">, who must navigate diverse user behaviors to create seamless digital journeys. The city’s infrastructure is no longer just concrete and steel; it is code and pixel.</w:t>
      </w:r>
    </w:p>
    <w:bookmarkEnd w:id="21"/>
    <w:bookmarkStart w:id="23" w:name="X002e7ab068d13676a42b339f8b80282337f352c"/>
    <w:p>
      <w:pPr>
        <w:pStyle w:val="Heading2"/>
      </w:pPr>
      <w:r>
        <w:t xml:space="preserve">The Professional Profile: Defining the UX/UI Designer</w:t>
      </w:r>
    </w:p>
    <w:p>
      <w:pPr>
        <w:pStyle w:val="FirstParagraph"/>
      </w:pPr>
      <w:r>
        <w:t xml:space="preserve">The term</w:t>
      </w:r>
      <w:r>
        <w:t xml:space="preserve"> </w:t>
      </w:r>
      <w:r>
        <w:rPr>
          <w:bCs/>
          <w:b/>
        </w:rPr>
        <w:t xml:space="preserve">UX UI Designer</w:t>
      </w:r>
      <w:r>
        <w:t xml:space="preserve"> </w:t>
      </w:r>
      <w:r>
        <w:t xml:space="preserve">encapsulates two distinct but interconnected disciplines: User Experience (UX) and User Interface (UI). In the context of this report, we analyze them together due to their symbiotic relationship in product development. The UX component focuses on usability, accessibility, and the overall feel of the interaction—answering "does it work?" The UI component focuses on aesthetics, typography, color theory, and visual hierarchy—answering "how does it look?"</w:t>
      </w:r>
    </w:p>
    <w:bookmarkStart w:id="22" w:name="key-responsibilities-analyzed"/>
    <w:p>
      <w:pPr>
        <w:pStyle w:val="Heading3"/>
      </w:pPr>
      <w:r>
        <w:t xml:space="preserve">Key Responsibilities Analyzed:</w:t>
      </w:r>
    </w:p>
    <w:p>
      <w:pPr>
        <w:numPr>
          <w:ilvl w:val="0"/>
          <w:numId w:val="1001"/>
        </w:numPr>
        <w:pStyle w:val="Compact"/>
      </w:pPr>
      <w:r>
        <w:rPr>
          <w:bCs/>
          <w:b/>
        </w:rPr>
        <w:t xml:space="preserve">User Research:</w:t>
      </w:r>
      <w:r>
        <w:t xml:space="preserve"> </w:t>
      </w:r>
      <w:r>
        <w:t xml:space="preserve">Understanding the specific needs of users in diverse demographics within</w:t>
      </w:r>
      <w:r>
        <w:t xml:space="preserve"> </w:t>
      </w:r>
      <w:r>
        <w:rPr>
          <w:bCs/>
          <w:b/>
        </w:rPr>
        <w:t xml:space="preserve">Malaysia Kuala Lumpur</w:t>
      </w:r>
      <w:r>
        <w:t xml:space="preserve">.</w:t>
      </w:r>
    </w:p>
    <w:p>
      <w:pPr>
        <w:numPr>
          <w:ilvl w:val="0"/>
          <w:numId w:val="1001"/>
        </w:numPr>
        <w:pStyle w:val="Compact"/>
      </w:pPr>
      <w:r>
        <w:t xml:space="preserve">wireframing and Prototyping:The creation of low-fidelity models to test flow before visual design is applied.</w:t>
      </w:r>
    </w:p>
    <w:p>
      <w:pPr>
        <w:numPr>
          <w:ilvl w:val="0"/>
          <w:numId w:val="1001"/>
        </w:numPr>
        <w:pStyle w:val="Compact"/>
      </w:pPr>
      <w:r>
        <w:t xml:space="preserve">Visual Design:Selecting appropriate imagery, icons, and layouts that resonate with local cultural nuances while adhering to global standards.</w:t>
      </w:r>
    </w:p>
    <w:p>
      <w:pPr>
        <w:numPr>
          <w:ilvl w:val="0"/>
          <w:numId w:val="1001"/>
        </w:numPr>
        <w:pStyle w:val="Compact"/>
      </w:pPr>
      <w:r>
        <w:t xml:space="preserve">Usability Testing:Gathering feedback from actual users in the field to iterate on designs.</w:t>
      </w:r>
    </w:p>
    <w:bookmarkEnd w:id="22"/>
    <w:p>
      <w:pPr>
        <w:pStyle w:val="FirstParagraph"/>
      </w:pPr>
      <w:r>
        <w:t xml:space="preserve">The modern</w:t>
      </w:r>
      <w:r>
        <w:t xml:space="preserve"> </w:t>
      </w:r>
      <w:r>
        <w:rPr>
          <w:bCs/>
          <w:b/>
        </w:rPr>
        <w:t xml:space="preserve">UX UI Designer</w:t>
      </w:r>
      <w:r>
        <w:t xml:space="preserve">, therefore, acts as a translator. In</w:t>
      </w:r>
      <w:r>
        <w:t xml:space="preserve"> </w:t>
      </w:r>
      <w:r>
        <w:rPr>
          <w:bCs/>
          <w:b/>
        </w:rPr>
        <w:t xml:space="preserve">M</w:t>
      </w:r>
      <w:r>
        <w:rPr>
          <w:iCs/>
          <w:i/>
        </w:rPr>
        <w:t xml:space="preserve">asia Kuala Lumpur,</w:t>
      </w:r>
      <w:r>
        <w:t xml:space="preserve">this translation occurs between complex backend technologies and the everyday user who may range from a tech-savvy student in Bangsar to an elderly resident in Pudu. The designer must ensure that digital services are accessible regardless of technical proficiency, language preference, or socioeconomic status.</w:t>
      </w:r>
    </w:p>
    <w:bookmarkEnd w:id="23"/>
    <w:bookmarkStart w:id="24" w:name="cultural-nuances-and-localized-design"/>
    <w:p>
      <w:pPr>
        <w:pStyle w:val="Heading2"/>
      </w:pPr>
      <w:r>
        <w:t xml:space="preserve">Cultural Nuances and Localized Design</w:t>
      </w:r>
    </w:p>
    <w:p>
      <w:pPr>
        <w:pStyle w:val="FirstParagraph"/>
      </w:pPr>
      <w:r>
        <w:t xml:space="preserve">A critical finding of this report is the importance of localization in the work of a</w:t>
      </w:r>
      <w:r>
        <w:t xml:space="preserve"> </w:t>
      </w:r>
      <w:r>
        <w:rPr>
          <w:bCs/>
          <w:b/>
        </w:rPr>
        <w:t xml:space="preserve">UX UI Designer</w:t>
      </w:r>
      <w:r>
        <w:t xml:space="preserve">. Global design templates often fail when applied directly to</w:t>
      </w:r>
    </w:p>
    <w:p>
      <w:pPr>
        <w:pStyle w:val="BodyText"/>
      </w:pPr>
      <w:r>
        <w:t xml:space="preserve">Maliaysia Kuala Lumpur. For instance, color psychology varies across cultures. While white signifies purity in Western contexts, it can be associated with mourning in some Eastern traditions within the city. Similarly, navigation structures must account for the high mobile-first usage pattern prevalent in</w:t>
      </w:r>
      <w:r>
        <w:t xml:space="preserve"> </w:t>
      </w:r>
      <w:r>
        <w:rPr>
          <w:bCs/>
          <w:b/>
        </w:rPr>
        <w:t xml:space="preserve">Malaysia Kuala Lumpur</w:t>
      </w:r>
      <w:r>
        <w:t xml:space="preserve">.</w:t>
      </w:r>
    </w:p>
    <w:p>
      <w:pPr>
        <w:pStyle w:val="BodyText"/>
      </w:pPr>
      <w:r>
        <w:t xml:space="preserve">The report highlights that successful apps operating in this region prioritize "mobile-first" and often "mobile-only" strategies. The</w:t>
      </w:r>
      <w:r>
        <w:t xml:space="preserve"> </w:t>
      </w:r>
      <w:r>
        <w:rPr>
          <w:bCs/>
          <w:b/>
        </w:rPr>
        <w:t xml:space="preserve">UX UI Designer</w:t>
      </w:r>
      <w:r>
        <w:t xml:space="preserve"> </w:t>
      </w:r>
      <w:r>
        <w:t xml:space="preserve">must optimize for smaller screens, touch targets suitable for varied finger sizes, and high-contrast visuals due to the bright tropical sunlight that can wash out displays outdoors. Furthermore, the integration of local payment methods (such as Touch 'n Go or FPX) into the checkout flow is a crucial UI element that enhances trust and conversion rates.</w:t>
      </w:r>
    </w:p>
    <w:bookmarkEnd w:id="24"/>
    <w:bookmarkStart w:id="25" w:name="economic-impact-and-career-landscape"/>
    <w:p>
      <w:pPr>
        <w:pStyle w:val="Heading2"/>
      </w:pPr>
      <w:r>
        <w:t xml:space="preserve">Economic Impact and Career Landscape</w:t>
      </w:r>
    </w:p>
    <w:p>
      <w:pPr>
        <w:pStyle w:val="FirstParagraph"/>
      </w:pPr>
      <w:r>
        <w:t xml:space="preserve">The demand for skilled</w:t>
      </w:r>
      <w:r>
        <w:t xml:space="preserve"> </w:t>
      </w:r>
      <w:r>
        <w:rPr>
          <w:bCs/>
          <w:b/>
        </w:rPr>
        <w:t xml:space="preserve">UX UI Designer</w:t>
      </w:r>
      <w:r>
        <w:t xml:space="preserve">s in</w:t>
      </w:r>
    </w:p>
    <w:p>
      <w:pPr>
        <w:pStyle w:val="BodyText"/>
      </w:pPr>
      <w:r>
        <w:t xml:space="preserve">Maliaysia Kuala Lumpurs has grown exponentially. As traditional banks, retail chains, and government agencies digitize their services, the need for human-centered design professionals has become a strategic priority. This trend is supported by the emergence of local design agencies and tech hubs like TRX (Tun Razak Exchange), which attract international talent.</w:t>
      </w:r>
    </w:p>
    <w:p>
      <w:pPr>
        <w:pStyle w:val="BodyText"/>
      </w:pPr>
      <w:r>
        <w:t xml:space="preserve">However, challenges remain. There is often a misconception among older corporate stakeholders in</w:t>
      </w:r>
    </w:p>
    <w:p>
      <w:pPr>
        <w:pStyle w:val="BodyText"/>
      </w:pPr>
      <w:r>
        <w:t xml:space="preserve">Maliaysia Kuala Lumpurs that UI design is merely about "making things pretty." This report advocates for a broader understanding of the role, emphasizing ROI (Return on Investment) derived from better user retention and reduced support costs resulting from intuitive UX.</w:t>
      </w:r>
    </w:p>
    <w:bookmarkEnd w:id="25"/>
    <w:bookmarkStart w:id="26" w:name="conclusion"/>
    <w:p>
      <w:pPr>
        <w:pStyle w:val="Heading2"/>
      </w:pPr>
      <w:r>
        <w:t xml:space="preserve">Conclusion</w:t>
      </w:r>
    </w:p>
    <w:p>
      <w:pPr>
        <w:pStyle w:val="FirstParagraph"/>
      </w:pPr>
      <w:r>
        <w:t xml:space="preserve">In conclusion, this book report analysis underscores the pivotal role of the</w:t>
      </w:r>
      <w:r>
        <w:t xml:space="preserve"> </w:t>
      </w:r>
      <w:r>
        <w:rPr>
          <w:bCs/>
          <w:b/>
        </w:rPr>
        <w:t xml:space="preserve">UX UI Designer</w:t>
      </w:r>
      <w:r>
        <w:t xml:space="preserve">s in shaping the digital identity of</w:t>
      </w:r>
    </w:p>
    <w:p>
      <w:pPr>
        <w:pStyle w:val="BodyText"/>
      </w:pPr>
      <w:r>
        <w:t xml:space="preserve">Maliaysia Kuala Lumpur. The city’s rapid advancement is not solely driven by hardware infrastructure but by the quality of human-computer interaction. A well-designed interface can democratize access to information, streamline financial transactions, and enhance social connectivity.</w:t>
      </w:r>
    </w:p>
    <w:p>
      <w:pPr>
        <w:pStyle w:val="BodyText"/>
      </w:pPr>
      <w:r>
        <w:t xml:space="preserve">For future professionals aiming to work in this sector, mastery of both technical design skills and deep cultural empathy is essential. The</w:t>
      </w:r>
      <w:r>
        <w:t xml:space="preserve"> </w:t>
      </w:r>
      <w:r>
        <w:rPr>
          <w:bCs/>
          <w:b/>
        </w:rPr>
        <w:t xml:space="preserve">UX UI Designer</w:t>
      </w:r>
      <w:r>
        <w:t xml:space="preserve">s who thrive in</w:t>
      </w:r>
    </w:p>
    <w:p>
      <w:pPr>
        <w:pStyle w:val="BodyText"/>
      </w:pPr>
      <w:r>
        <w:t xml:space="preserve">Maliaysia Kuala Lumpurs will be those who can harmonize global best practices with local contextual realities. As the city continues to evolve into a smart city hub, the designer’s pen—whether stylus or mouse—remains a powerful tool for societal improvement.</w:t>
      </w:r>
    </w:p>
    <w:p>
      <w:pPr>
        <w:pStyle w:val="BodyText"/>
      </w:pPr>
      <w:r>
        <w:rPr>
          <w:iCs/>
          <w:i/>
        </w:rPr>
        <w:t xml:space="preserve">This document was generated in accordance with standard academic and professional reporting guidelines. All references to regional specificities are based on current trends observed in Malaysia Kuala Lumpur's tech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UX/UI Designer in Malaysia Kuala Lumpur</dc:title>
  <dc:creator/>
  <dc:language>en</dc:language>
  <cp:keywords/>
  <dcterms:created xsi:type="dcterms:W3CDTF">2026-07-29T16:24:09Z</dcterms:created>
  <dcterms:modified xsi:type="dcterms:W3CDTF">2026-07-29T16:24:09Z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