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Videographer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Art</w:t>
      </w:r>
      <w:r>
        <w:t xml:space="preserve"> </w:t>
      </w:r>
      <w:r>
        <w:t xml:space="preserve">of</w:t>
      </w:r>
      <w:r>
        <w:t xml:space="preserve"> </w:t>
      </w:r>
      <w:r>
        <w:t xml:space="preserve">Visual</w:t>
      </w:r>
      <w:r>
        <w:t xml:space="preserve"> </w:t>
      </w:r>
      <w:r>
        <w:t xml:space="preserve">Storytelling</w:t>
      </w:r>
      <w:r>
        <w:t xml:space="preserve"> </w:t>
      </w:r>
      <w:r>
        <w:t xml:space="preserve">in</w:t>
      </w:r>
      <w:r>
        <w:t xml:space="preserve"> </w:t>
      </w:r>
      <w:r>
        <w:t xml:space="preserve">Berlin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Videographer Book Report: The Art of Visual Storytelling in Berlin</dc:title>
  <dc:creator/>
  <dc:language>en</dc:language>
  <cp:keywords/>
  <dcterms:created xsi:type="dcterms:W3CDTF">2026-07-29T13:37:50Z</dcterms:created>
  <dcterms:modified xsi:type="dcterms:W3CDTF">2026-07-29T13:37:50Z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