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Morocco</w:t>
      </w:r>
      <w:r>
        <w:t xml:space="preserve"> </w:t>
      </w:r>
      <w:r>
        <w:t xml:space="preserve">Casablanca</w:t>
      </w:r>
    </w:p>
    <w:bookmarkStart w:id="22" w:name="Xc65102cda5305ebafb1199dc23687423915fdb7"/>
    <w:p>
      <w:pPr>
        <w:pStyle w:val="Heading1"/>
      </w:pPr>
      <w:r>
        <w:t xml:space="preserve">A Critical Analysis of the Videographer’s Role in the Cultural Tapestry of Morocco Casablanca</w:t>
      </w:r>
    </w:p>
    <w:p>
      <w:pPr>
        <w:pStyle w:val="FirstParagraph"/>
      </w:pPr>
      <w:r>
        <w:rPr>
          <w:bCs/>
          <w:b/>
        </w:rPr>
        <w:t xml:space="preserve">Date:</w:t>
      </w:r>
      <w:r>
        <w:t xml:space="preserve"> </w:t>
      </w:r>
      <w:r>
        <w:t xml:space="preserve">October 26, 2023</w:t>
      </w:r>
      <w:r>
        <w:br/>
      </w:r>
      <w:r>
        <w:rPr>
          <w:bCs/>
          <w:b/>
        </w:rPr>
        <w:t xml:space="preserve">Subject:</w:t>
      </w:r>
      <w:r>
        <w:t xml:space="preserve">The Intersection of Modern Visual Storytelling and Traditional Heritage</w:t>
      </w:r>
      <w:r>
        <w:br/>
      </w:r>
      <w:r>
        <w:rPr>
          <w:iCs/>
          <w:i/>
        </w:rPr>
        <w:t xml:space="preserve">This document serves as a comprehensive Book Report analyzing the evolving role of the Videographer within the unique socio-cultural context of Morocco Casablanca.</w:t>
      </w:r>
    </w:p>
    <w:bookmarkStart w:id="20" w:name="i.-introduction-the-lens-on-la-blanca"/>
    <w:p>
      <w:pPr>
        <w:pStyle w:val="Heading2"/>
      </w:pPr>
      <w:r>
        <w:t xml:space="preserve">I. Introduction: The Lens on La Blanca</w:t>
      </w:r>
    </w:p>
    <w:p>
      <w:pPr>
        <w:pStyle w:val="FirstParagraph"/>
      </w:pPr>
      <w:r>
        <w:t xml:space="preserve">In recent years, the city of Casablanca has undergone a profound transformation, shifting from a mere industrial hub to a vibrant center of art, finance, and culture. Known as "La Blanca" for its distinctive white Art Deco architecture stretching toward the Atlantic Ocean, this metropolis presents a complex visual landscape that demands more than just documentation; it requires interpretation. This book report explores the critical position of the</w:t>
      </w:r>
      <w:r>
        <w:t xml:space="preserve"> </w:t>
      </w:r>
      <w:r>
        <w:rPr>
          <w:bCs/>
          <w:b/>
        </w:rPr>
        <w:t xml:space="preserve">Videographer</w:t>
      </w:r>
      <w:r>
        <w:t xml:space="preserve"> </w:t>
      </w:r>
      <w:r>
        <w:t xml:space="preserve">in capturing the essence of</w:t>
      </w:r>
      <w:r>
        <w:t xml:space="preserve"> </w:t>
      </w:r>
      <w:r>
        <w:rPr>
          <w:bCs/>
          <w:b/>
        </w:rPr>
        <w:t xml:space="preserve">Morocco Casablanca</w:t>
      </w:r>
      <w:r>
        <w:t xml:space="preserve">. It examines how modern cinematography intersects with traditional Moroccan aesthetics to create a narrative that is both authentic and universally appealing.</w:t>
      </w:r>
    </w:p>
    <w:p>
      <w:pPr>
        <w:pStyle w:val="BodyText"/>
      </w:pPr>
      <w:r>
        <w:t xml:space="preserve">The central thesis of this analysis is that the modern videographer acts not merely as a technician, but as a cultural translator. In</w:t>
      </w:r>
      <w:r>
        <w:t xml:space="preserve"> </w:t>
      </w:r>
      <w:r>
        <w:rPr>
          <w:bCs/>
          <w:b/>
        </w:rPr>
        <w:t xml:space="preserve">Morocco Casablanca</w:t>
      </w:r>
      <w:r>
        <w:t xml:space="preserve">, where the colonial past blends seamlessly with Islamic heritage and contemporary global influences, the videographer’s lens becomes the primary medium for understanding societal shifts. This report delves into three key areas: the aesthetic challenges of filming in a dense urban environment, the ethical considerations of representing local culture, and the economic impact of high-quality visual content on tourism and branding.</w:t>
      </w:r>
    </w:p>
    <w:bookmarkEnd w:id="20"/>
    <w:bookmarkStart w:id="21" w:name="X54ee95264ba6006386c8b3737658fc9cc6feed7"/>
    <w:p>
      <w:pPr>
        <w:pStyle w:val="Heading2"/>
      </w:pPr>
      <w:r>
        <w:t xml:space="preserve">II. The Aesthetic Challenge: Framing Chaos and Harmony</w:t>
      </w:r>
    </w:p>
    <w:p>
      <w:pPr>
        <w:pStyle w:val="FirstParagraph"/>
      </w:pPr>
      <w:r>
        <w:t xml:space="preserve">The first section of our analysis focuses on the visual language employed by a professional videographer in this region. Casablanca is often described as a city of contrasts. On one hand, there is the grandiose Art Deco district, characterized by clean lines, geometric patterns, and whitewashed facades. On the other hand lies the medina and surrounding neighborhoods, which are vibrant hubs of sensory overload—noise, color, movement,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Videographer in Morocco Casablanca</dc:title>
  <dc:creator/>
  <dc:language>en</dc:language>
  <cp:keywords/>
  <dcterms:created xsi:type="dcterms:W3CDTF">2026-07-29T14:24:14Z</dcterms:created>
  <dcterms:modified xsi:type="dcterms:W3CDTF">2026-07-29T14:24:14Z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