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6" w:name="X3430a3b71c2a38e6391d15d21341f010d17dcb1"/>
    <w:p>
      <w:pPr>
        <w:pStyle w:val="Heading1"/>
      </w:pPr>
      <w:r>
        <w:t xml:space="preserve">The Modern Web Designer in the Context of Russia Moscow</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Digital Arts Review Committee</w:t>
      </w:r>
      <w:r>
        <w:br/>
      </w:r>
      <w:r>
        <w:rPr>
          <w:bCs/>
          <w:b/>
        </w:rPr>
        <w:t xml:space="preserve">From:</w:t>
      </w:r>
      <w:r>
        <w:t xml:space="preserve">[Your Name]</w:t>
      </w:r>
      <w:r>
        <w:br/>
      </w:r>
    </w:p>
    <w:bookmarkStart w:id="20" w:name="i.-introduction"/>
    <w:p>
      <w:pPr>
        <w:pStyle w:val="Heading3"/>
      </w:pPr>
      <w:r>
        <w:t xml:space="preserve">I. Introduction</w:t>
      </w:r>
    </w:p>
    <w:p>
      <w:pPr>
        <w:pStyle w:val="FirstParagraph"/>
      </w:pPr>
      <w:r>
        <w:t xml:space="preserve">In the rapidly evolving landscape of digital creativity, few professions have experienced as much transformation and cultural significance as that of the Web Designer. This report serves not merely as an academic exercise, but as a critical examination of how the role has evolved within one specific geographical and cultural context: Russia Moscow. The city itself is a fascinating microcosm for understanding modern design trends due to its unique position at the crossroads of Eastern tradition and Western technological influence. Therefore, when we consider this book report on Web Designer, we are ultimately analyzing how contemporary practitioners navigate the complex terrain of local aesthetic preferences, international standards, and socio-economic realities in Russia Moscow.</w:t>
      </w:r>
    </w:p>
    <w:bookmarkEnd w:id="20"/>
    <w:bookmarkStart w:id="21" w:name="X80c54e979fb11ce98292e11cc0d99988737b296"/>
    <w:p>
      <w:pPr>
        <w:pStyle w:val="Heading3"/>
      </w:pPr>
      <w:r>
        <w:t xml:space="preserve">II. The Evolution of Design Aesthetics in Russia Moscow</w:t>
      </w:r>
    </w:p>
    <w:p>
      <w:pPr>
        <w:pStyle w:val="FirstParagraph"/>
      </w:pPr>
      <w:r>
        <w:t xml:space="preserve">The history of design in Russia is rich with constructivism and avant-garde movements that once dominated global art scenes. However, the transition into the digital age brought new challenges. For decades, users in Russia Moscow were accustomed to cluttered interfaces reminiscent of early Soviet-era bureaucracy—complex hierarchies and dense information architectures. Today's Web Designer must unlearn these patterns while simultaneously respecting local user behaviors which often demand high utility and low latency.</w:t>
      </w:r>
    </w:p>
    <w:p>
      <w:pPr>
        <w:pStyle w:val="BodyText"/>
      </w:pPr>
      <w:r>
        <w:t xml:space="preserve">In recent years, there has been a noticeable shift towards minimalism in Russia Moscow’s digital sector. This change was driven by both global influences from Silicon Valley and a domestic desire for cleaner, more intuitive experiences. The book highlights several case studies where successful redesigns of major Russian banking portals led to increased user retention rates. These examples illustrate that the modern Web Designer is not just an artist but also a behavioral psychologist who understands how people interact with technology under varying conditions.</w:t>
      </w:r>
    </w:p>
    <w:bookmarkEnd w:id="21"/>
    <w:bookmarkStart w:id="22" w:name="X929cd663ce8247e2652c837b216838f263e40e7"/>
    <w:p>
      <w:pPr>
        <w:pStyle w:val="Heading3"/>
      </w:pPr>
      <w:r>
        <w:t xml:space="preserve">III. Technical Proficiency and Local Constraints</w:t>
      </w:r>
    </w:p>
    <w:p>
      <w:pPr>
        <w:pStyle w:val="FirstParagraph"/>
      </w:pPr>
      <w:r>
        <w:t xml:space="preserve">A crucial aspect discussed in this report is the technical proficiency required of today’s Web Designer working in Russia Moscow. Due to sanctions and geopolitical tensions affecting international software licensing, many designers have had to adapt quickly by utilizing open-source alternatives or developing proprietary tools locally supported platforms like Bitrix24 or 1C-Bitrix dominate enterprise solutions in the region. Consequently, any comprehensive study must address these technical limitations as they directly impact design workflows.</w:t>
      </w:r>
    </w:p>
    <w:p>
      <w:pPr>
        <w:pStyle w:val="BodyText"/>
      </w:pPr>
      <w:r>
        <w:t xml:space="preserve">The author argues that resilience is key. Successful Web Designers in this environment often possess hybrid skill sets combining traditional graphic design principles with robust coding abilities (HTML5, CSS3, JavaScript). They frequently collaborate closely with developers who understand the nuances of hosting servers located within Russian borders to comply with data localization laws—a critical factor ignored by many foreign consultants but essential for local practitioners.</w:t>
      </w:r>
    </w:p>
    <w:bookmarkEnd w:id="22"/>
    <w:bookmarkStart w:id="23" w:name="iv.-cultural-nuances-and-user-experience"/>
    <w:p>
      <w:pPr>
        <w:pStyle w:val="Heading3"/>
      </w:pPr>
      <w:r>
        <w:t xml:space="preserve">IV. Cultural Nuances and User Experience</w:t>
      </w:r>
    </w:p>
    <w:p>
      <w:pPr>
        <w:pStyle w:val="FirstParagraph"/>
      </w:pPr>
      <w:r>
        <w:t xml:space="preserve">Cultural sensitivity remains paramount in effective communication through digital mediums. In Russia Moscow, humor can be darker, directness is valued over politeness, and trust is earned rather than assumed. The book provides insightful analyses of how these cultural traits translate into UX/UI decisions.</w:t>
      </w:r>
    </w:p>
    <w:p>
      <w:pPr>
        <w:pStyle w:val="BodyText"/>
      </w:pPr>
      <w:r>
        <w:t xml:space="preserve">For instance color psychology plays a significant role differently here compared to Western markets Red might signify danger rather than excitement; black could represent elegance instead of mourning depending on context. Moreover typography choices reflect linguistic complexities unique to Cyrillic characters requiring careful kerning adjustments that many international templates fail to accommodate properly.</w:t>
      </w:r>
    </w:p>
    <w:bookmarkEnd w:id="23"/>
    <w:bookmarkStart w:id="24" w:name="X3da7a78ac944e55f03019322573090982feb353"/>
    <w:p>
      <w:pPr>
        <w:pStyle w:val="Heading3"/>
      </w:pPr>
      <w:r>
        <w:t xml:space="preserve">V. Educational Pathways and Industry Standards</w:t>
      </w:r>
    </w:p>
    <w:p>
      <w:pPr>
        <w:pStyle w:val="FirstParagraph"/>
      </w:pPr>
      <w:r>
        <w:t xml:space="preserve">Education for aspiring Web Designers in Russia Moscow follows a dual track system combining formal university education with intensive boot camps focused on practical skills institutions such as HSE University (Higher School of Economics) offer strong theoretical foundations while private academies emphasize hands-on experience using industry-standard tools like Figma Adobe XD among others.</w:t>
      </w:r>
    </w:p>
    <w:p>
      <w:pPr>
        <w:pStyle w:val="BodyText"/>
      </w:pPr>
      <w:r>
        <w:t xml:space="preserve">The report emphasizes the importance of continuous learning given the speed at which technologies evolve. Designers must stay updated regarding accessibility standards WCAG compliance regulations specific to Russian federal agencies along with emerging trends such as AI-driven personalization algorithms becoming increasingly prevalent across e-commerce platforms operating within this market segment today.</w:t>
      </w:r>
    </w:p>
    <w:bookmarkEnd w:id="24"/>
    <w:bookmarkStart w:id="25" w:name="vi.-conclusion"/>
    <w:p>
      <w:pPr>
        <w:pStyle w:val="Heading3"/>
      </w:pPr>
      <w:r>
        <w:t xml:space="preserve">VI. Conclusion</w:t>
      </w:r>
    </w:p>
    <w:p>
      <w:pPr>
        <w:pStyle w:val="FirstParagraph"/>
      </w:pPr>
      <w:r>
        <w:t xml:space="preserve">This book report concludes that being a Web Designer in contemporary society requires far more than just aesthetic sensibility—it demands adaptability cultural awareness technical expertise and strategic thinking especially when operating within complex environments like those found across Russia Moscow. As globalization continues blurring geographical boundaries yet simultaneously reinforcing local identities through targeted marketing strategies understanding these dynamics becomes increasingly vital for anyone seeking success in this dynamic field.</w:t>
      </w:r>
    </w:p>
    <w:p>
      <w:pPr>
        <w:pStyle w:val="BodyText"/>
      </w:pPr>
      <w:r>
        <w:t xml:space="preserve">Ultimately whether you are considering entering this profession or simply wish to gain deeper insights into how digital spaces shape our lives globally please take note of the profound impact that location plays upon creative expression specifically here in Russia Moscow where tradition meets innovation every day creating new possibilities for those brave enough to explore them fully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Web Designer in the Context of Russia Moscow</dc:title>
  <dc:creator/>
  <dc:language>en</dc:language>
  <cp:keywords/>
  <dcterms:created xsi:type="dcterms:W3CDTF">2026-07-29T06:14:00Z</dcterms:created>
  <dcterms:modified xsi:type="dcterms:W3CDTF">2026-07-29T06:14:00Z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