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Argentina</w:t>
      </w:r>
      <w:r>
        <w:t xml:space="preserve"> </w:t>
      </w:r>
      <w:r>
        <w:t xml:space="preserve">Córdoba</w:t>
      </w:r>
    </w:p>
    <w:bookmarkStart w:id="28" w:name="X48316ee122ccabd9b3d4c712729199f921ad114"/>
    <w:p>
      <w:pPr>
        <w:pStyle w:val="Heading1"/>
      </w:pPr>
      <w:r>
        <w:t xml:space="preserve">Case Study Profile: The Modern Academic Researcher in Argentina Córdoba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Active Field Analysis</w:t>
      </w:r>
      <w:r>
        <w:br/>
      </w:r>
    </w:p>
    <w:p>
      <w:pPr>
        <w:pStyle w:val="BodyText"/>
      </w:pPr>
      <w:r>
        <w:br/>
      </w:r>
    </w:p>
    <w:bookmarkStart w:id="20" w:name="i.-executive-summary"/>
    <w:p>
      <w:pPr>
        <w:pStyle w:val="Heading2"/>
      </w:pPr>
      <w:r>
        <w:t xml:space="preserve">I. Executive Summary</w:t>
      </w:r>
    </w:p>
    <w:p>
      <w:pPr>
        <w:pStyle w:val="FirstParagraph"/>
      </w:pPr>
      <w:r>
        <w:t xml:space="preserve">This document presents a comprehensive case study regarding the profile, challenges, and operational context of an Academic Researcher situated within the intellectual ecosystem of Argentina Córdoba. Often referred to as "La Docta" (The Learned One) due to its long-standing educational history dating back to the seventeenth century, Argentina Córdoba serves as a crucial hub for scientific and humanities research in Latin America. This case study aims to dissect the daily realities, institutional dependencies, and socio-economic pressures that define the life of an academic researcher in this specific geographic and cultural location.</w:t>
      </w:r>
    </w:p>
    <w:p>
      <w:pPr>
        <w:pStyle w:val="BodyText"/>
      </w:pPr>
      <w:r>
        <w:t xml:space="preserve">The primary objective of this analysis is to move beyond generalizations about "academia" and focus specifically on the localized nuances of being an Academic Researcher in Argentina Córdoba. By understanding the interplay between national public funding models, local university structures (such as UNC and UNRC), and global research demands, we can better comprehend the resilience required to maintain scientific rigor in this region.</w:t>
      </w:r>
    </w:p>
    <w:p>
      <w:pPr>
        <w:pStyle w:val="BodyText"/>
      </w:pPr>
      <w:r>
        <w:br/>
      </w:r>
    </w:p>
    <w:bookmarkEnd w:id="20"/>
    <w:bookmarkStart w:id="21" w:name="X65fa78664c88a1067bf1c3cb9a6f51b14d39d96"/>
    <w:p>
      <w:pPr>
        <w:pStyle w:val="Heading2"/>
      </w:pPr>
      <w:r>
        <w:t xml:space="preserve">II. Contextual Background: The Intellectual Landscape of Argentina Córdoba</w:t>
      </w:r>
    </w:p>
    <w:p>
      <w:pPr>
        <w:pStyle w:val="FirstParagraph"/>
      </w:pPr>
      <w:r>
        <w:t xml:space="preserve">To understand the Academic Researcher, one must first understand the environment of Argentina Córdoba. Unlike Buenos Aires, which serves as the political and economic capital with a dense concentration of private research institutes and international corporations, Argentina Córdoba maintains a distinct identity rooted in public education. The city is anchored by two major pillars: the Universidad Nacional de Córdoba (UNC), founded in 1613, and various technological institutes such as CONICET nodes.</w:t>
      </w:r>
    </w:p>
    <w:p>
      <w:pPr>
        <w:pStyle w:val="BodyText"/>
      </w:pPr>
      <w:r>
        <w:t xml:space="preserve">In this context, the role of the Academic Researcher is not merely that of a scholar but often functions as a public servant. The researcher operates within a system where tuition is free for students at public universities, creating an egalitarian access to knowledge that contrasts sharply with neoliberal models seen elsewhere in South America. However, this system relies heavily on state funding, which has historically suffered from inflation and budget cuts in Argentina. Consequently, the Academic Researcher in Argentina Córdoba often faces a dual reality: high intellectual ambition constrained by infrastructural limitations.</w:t>
      </w:r>
    </w:p>
    <w:p>
      <w:pPr>
        <w:pStyle w:val="BodyText"/>
      </w:pPr>
      <w:r>
        <w:br/>
      </w:r>
    </w:p>
    <w:bookmarkEnd w:id="21"/>
    <w:bookmarkStart w:id="22" w:name="iii.-profile-of-the-academic-researcher"/>
    <w:p>
      <w:pPr>
        <w:pStyle w:val="Heading2"/>
      </w:pPr>
      <w:r>
        <w:t xml:space="preserve">III. Profile of the Academic Researcher</w:t>
      </w:r>
    </w:p>
    <w:p>
      <w:pPr>
        <w:pStyle w:val="FirstParagraph"/>
      </w:pPr>
      <w:r>
        <w:t xml:space="preserve">The typical profile of an Academic Researcher in this region exhibits several distinct characteristics:</w:t>
      </w:r>
    </w:p>
    <w:p>
      <w:pPr>
        <w:numPr>
          <w:ilvl w:val="0"/>
          <w:numId w:val="1001"/>
        </w:numPr>
        <w:pStyle w:val="Compact"/>
      </w:pPr>
      <w:r>
        <w:rPr>
          <w:bCs/>
          <w:b/>
        </w:rPr>
        <w:t xml:space="preserve">Dual Role Identity:</w:t>
      </w:r>
      <w:r>
        <w:t xml:space="preserve"> </w:t>
      </w:r>
      <w:r>
        <w:t xml:space="preserve">Most researchers hold a "catedrático" or teaching position alongside their research duties. They are expected to teach undergraduate and postgraduate courses while simultaneously conducting fieldwork or laboratory experiments. This juggling act requires exceptional time management skills.</w:t>
      </w:r>
    </w:p>
    <w:p>
      <w:pPr>
        <w:numPr>
          <w:ilvl w:val="0"/>
          <w:numId w:val="1001"/>
        </w:numPr>
        <w:pStyle w:val="Compact"/>
      </w:pPr>
      <w:r>
        <w:rPr>
          <w:bCs/>
          <w:b/>
        </w:rPr>
        <w:t xml:space="preserve">Network Dependency:</w:t>
      </w:r>
      <w:r>
        <w:t xml:space="preserve"> </w:t>
      </w:r>
      <w:r>
        <w:t xml:space="preserve">Due to limited local resources, the Academic Researcher in Argentina Córdoba is heavily dependent on international networks. Collaboration with European (particularly Spain and Italy, due to historical migration ties) and North American institutions is not just an aspiration but a necessity for accessing grants, equipment, and publishing opportunities.</w:t>
      </w:r>
    </w:p>
    <w:p>
      <w:pPr>
        <w:numPr>
          <w:ilvl w:val="0"/>
          <w:numId w:val="1001"/>
        </w:numPr>
        <w:pStyle w:val="Compact"/>
      </w:pPr>
      <w:r>
        <w:rPr>
          <w:bCs/>
          <w:b/>
        </w:rPr>
        <w:t xml:space="preserve">Interdisciplinary Agility:</w:t>
      </w:r>
      <w:r>
        <w:t xml:space="preserve"> </w:t>
      </w:r>
      <w:r>
        <w:t xml:space="preserve">The complexity of issues in Argentina Córdoba—ranging from water scarcity in the Calamuchita Valley to bioethics in local hospitals—forces researchers to adopt interdisciplinary approaches. A biologist may need to consult with sociologists, while a historian may rely on data scientists.</w:t>
      </w:r>
    </w:p>
    <w:p>
      <w:pPr>
        <w:numPr>
          <w:ilvl w:val="0"/>
          <w:numId w:val="1001"/>
        </w:numPr>
        <w:pStyle w:val="Compact"/>
      </w:pPr>
      <w:r>
        <w:rPr>
          <w:bCs/>
          <w:b/>
        </w:rPr>
        <w:t xml:space="preserve">Political Neutrality vs. Engagement:</w:t>
      </w:r>
      <w:r>
        <w:t xml:space="preserve"> </w:t>
      </w:r>
      <w:r>
        <w:t xml:space="preserve">In the Argentine university system, political engagement is often viewed as a civic duty. However, recent years have seen a push for greater scientific neutrality in policy recommendations to ensure that research findings are respected across different political administrations.</w:t>
      </w:r>
    </w:p>
    <w:p>
      <w:pPr>
        <w:pStyle w:val="FirstParagraph"/>
      </w:pPr>
      <w:r>
        <w:br/>
      </w:r>
    </w:p>
    <w:bookmarkEnd w:id="22"/>
    <w:bookmarkStart w:id="23" w:name="iv.-key-challenges-and-obstacles"/>
    <w:p>
      <w:pPr>
        <w:pStyle w:val="Heading2"/>
      </w:pPr>
      <w:r>
        <w:t xml:space="preserve">IV. Key Challenges and Obstacles</w:t>
      </w:r>
    </w:p>
    <w:p>
      <w:pPr>
        <w:pStyle w:val="FirstParagraph"/>
      </w:pPr>
      <w:r>
        <w:t xml:space="preserve">The case study identifies three primary obstacles facing the Academic Researcher in Argentina Córdoba:</w:t>
      </w:r>
    </w:p>
    <w:p>
      <w:pPr>
        <w:pStyle w:val="BodyText"/>
      </w:pPr>
      <w:r>
        <w:rPr>
          <w:bCs/>
          <w:b/>
        </w:rPr>
        <w:t xml:space="preserve">1. Economic Volatility and Purchasing Power</w:t>
      </w:r>
      <w:r>
        <w:br/>
      </w:r>
      <w:r>
        <w:t xml:space="preserve">Argentina has faced significant macroeconomic instability. For an Academic Researcher, this means that salaries, often tied to national minimum wage scales or university stipends, lose value rapidly due to inflation. This economic pressure forces many researchers to seek part-time employment outside academia or rely on irregular grants from international foundations like the Guggenheim Foundation or various EU Horizon programs.</w:t>
      </w:r>
      <w:r>
        <w:br/>
      </w:r>
      <w:r>
        <w:br/>
      </w:r>
      <w:r>
        <w:rPr>
          <w:bCs/>
          <w:b/>
        </w:rPr>
        <w:t xml:space="preserve">2. Infrastructure and Equipment Maintenance</w:t>
      </w:r>
      <w:r>
        <w:br/>
      </w:r>
      <w:r>
        <w:t xml:space="preserve">While major universities in Argentina Córdoba have central laboratories, smaller departments often struggle with outdated equipment. Importing high-tech scientific instruments involves navigating complex customs regulations ("traba aduanera"), which can delay research projects by months or even years. The Academic Researcher must often become an amateur logistics expert to keep their work moving.</w:t>
      </w:r>
      <w:r>
        <w:br/>
      </w:r>
      <w:r>
        <w:br/>
      </w:r>
      <w:r>
        <w:rPr>
          <w:bCs/>
          <w:b/>
        </w:rPr>
        <w:t xml:space="preserve">3. Brain Drain vs. Local Retention</w:t>
      </w:r>
      <w:r>
        <w:br/>
      </w:r>
      <w:r>
        <w:t xml:space="preserve">There is a persistent tension regarding talent retention. Many highly qualified PhDs from Argentina Córdoba migrate to Europe or North America for better funding and stability. The case study highlights efforts by local institutions to create "visiting professor" programs and remote collaboration opportunities to keep the intellectual capital within the region, allowing researchers in Argentina Córdoba to remain connected globally without leaving their homes.</w:t>
      </w:r>
    </w:p>
    <w:p>
      <w:pPr>
        <w:pStyle w:val="BodyText"/>
      </w:pPr>
      <w:r>
        <w:br/>
      </w:r>
    </w:p>
    <w:bookmarkEnd w:id="23"/>
    <w:bookmarkStart w:id="24" w:name="iv.-strategic-opportunities"/>
    <w:p>
      <w:pPr>
        <w:pStyle w:val="Heading2"/>
      </w:pPr>
      <w:r>
        <w:t xml:space="preserve">IV. Strategic Opportunities</w:t>
      </w:r>
    </w:p>
    <w:p>
      <w:pPr>
        <w:pStyle w:val="FirstParagraph"/>
      </w:pPr>
      <w:r>
        <w:t xml:space="preserve">Despite these challenges, the position of an Academic Researcher in Argentina Córdoba offers unique advantages:</w:t>
      </w:r>
    </w:p>
    <w:p>
      <w:pPr>
        <w:numPr>
          <w:ilvl w:val="0"/>
          <w:numId w:val="1002"/>
        </w:numPr>
        <w:pStyle w:val="Compact"/>
      </w:pPr>
      <w:r>
        <w:rPr>
          <w:bCs/>
          <w:b/>
        </w:rPr>
        <w:t xml:space="preserve">Niche Expertise:</w:t>
      </w:r>
      <w:r>
        <w:t xml:space="preserve"> </w:t>
      </w:r>
      <w:r>
        <w:t xml:space="preserve">Researchers here have developed world-leading expertise in specific areas such as Andean archaeology, tropical medicine (dengue and chagas), and renewable energy integration into the grid. This niche dominance provides leverage in global negotiations.</w:t>
      </w:r>
    </w:p>
    <w:p>
      <w:pPr>
        <w:numPr>
          <w:ilvl w:val="0"/>
          <w:numId w:val="1002"/>
        </w:numPr>
        <w:pStyle w:val="Compact"/>
      </w:pPr>
      <w:r>
        <w:rPr>
          <w:bCs/>
          <w:b/>
        </w:rPr>
        <w:t xml:space="preserve">Cultural Richness as Data Source:</w:t>
      </w:r>
      <w:r>
        <w:t xml:space="preserve"> </w:t>
      </w:r>
      <w:r>
        <w:t xml:space="preserve">For social scientists and anthropologists, the rich cultural tapestry of Córdoba Province provides a vibrant field site. The proximity to rural communities allows for immersive ethnographic studies that are difficult to conduct in urbanized centers.</w:t>
      </w:r>
    </w:p>
    <w:p>
      <w:pPr>
        <w:numPr>
          <w:ilvl w:val="0"/>
          <w:numId w:val="1002"/>
        </w:numPr>
        <w:pStyle w:val="Compact"/>
      </w:pPr>
      <w:r>
        <w:rPr>
          <w:bCs/>
          <w:b/>
        </w:rPr>
        <w:t xml:space="preserve">Strong Alumni Networks:</w:t>
      </w:r>
      <w:r>
        <w:t xml:space="preserve"> </w:t>
      </w:r>
      <w:r>
        <w:t xml:space="preserve">The UNC has a robust alumni network globally. Academic Researchers can tap into this diaspora for mentorship, guest lectures, and joint grant applications.</w:t>
      </w:r>
    </w:p>
    <w:p>
      <w:pPr>
        <w:pStyle w:val="FirstParagraph"/>
      </w:pPr>
      <w:r>
        <w:br/>
      </w:r>
    </w:p>
    <w:bookmarkEnd w:id="24"/>
    <w:bookmarkStart w:id="25" w:name="v.-case-scenario-a-day-in-the-life"/>
    <w:p>
      <w:pPr>
        <w:pStyle w:val="Heading2"/>
      </w:pPr>
      <w:r>
        <w:t xml:space="preserve">V. Case Scenario: A Day in the Life</w:t>
      </w:r>
    </w:p>
    <w:p>
      <w:pPr>
        <w:pStyle w:val="FirstParagraph"/>
      </w:pPr>
      <w:r>
        <w:t xml:space="preserve">To illustrate these dynamics, consider the hypothetical but representative profile of "Dr. Elena," a senior researcher in Environmental Sciences at UNC in Argentina Córdoba:</w:t>
      </w:r>
    </w:p>
    <w:p>
      <w:pPr>
        <w:pStyle w:val="BodyText"/>
      </w:pPr>
      <w:r>
        <w:t xml:space="preserve">Elena’s morning begins with reviewing emails from collaborators in Germany regarding a joint paper on soil degradation. She spends the afternoon teaching a graduate seminar on environmental policy, where she discusses local water rights issues affecting farmers in Córdoba’s eastern region. After hours, she attends a meeting of the local chapter of CONICET (the National Scientific and Technical Research Council) to lobby for increased equipment funding. That evening, she works remotely with her PhD students in Mendoza and Santiago del Estero via video conference, coordinating field sampling schedules.</w:t>
      </w:r>
    </w:p>
    <w:p>
      <w:pPr>
        <w:pStyle w:val="BodyText"/>
      </w:pPr>
      <w:r>
        <w:t xml:space="preserve">Elena’s day exemplifies the hybrid nature of the role: part teacher, part administrator, part global collaborator, and all the while navigating the bureaucratic realities of public service in Argentina Córdoba.</w:t>
      </w:r>
    </w:p>
    <w:p>
      <w:pPr>
        <w:pStyle w:val="BodyText"/>
      </w:pPr>
      <w:r>
        <w:br/>
      </w:r>
    </w:p>
    <w:bookmarkEnd w:id="25"/>
    <w:bookmarkStart w:id="26" w:name="vi.-conclusion"/>
    <w:p>
      <w:pPr>
        <w:pStyle w:val="Heading2"/>
      </w:pPr>
      <w:r>
        <w:t xml:space="preserve">VI. Conclusion</w:t>
      </w:r>
    </w:p>
    <w:p>
      <w:pPr>
        <w:pStyle w:val="FirstParagraph"/>
      </w:pPr>
      <w:r>
        <w:t xml:space="preserve">The Academic Researcher in Argentina Córdoba operates at a critical intersection of tradition and modernity. While facing significant economic and infrastructural headwinds, these researchers remain vital to the scientific progress of the region. Their work is characterized by resilience, adaptability, and a strong commitment to public knowledge.</w:t>
      </w:r>
    </w:p>
    <w:p>
      <w:pPr>
        <w:pStyle w:val="BodyText"/>
      </w:pPr>
      <w:r>
        <w:t xml:space="preserve">For stakeholders looking to engage with academia in this region—whether through funding partnerships, international collaborations, or policy development—it is essential to recognize that supporting an Academic Researcher in Argentina Córdoba requires more than just financial aid. It requires long-term partnership building, flexibility regarding logistical challenges, and a respect for the local intellectual autonomy. The "La Docta" tradition continues to thrive not in spite of its difficulties, but often through the innovative problem-solving skills cultivated by researchers who must navigate them daily.</w:t>
      </w:r>
    </w:p>
    <w:p>
      <w:pPr>
        <w:pStyle w:val="BodyText"/>
      </w:pPr>
      <w:r>
        <w:br/>
      </w:r>
    </w:p>
    <w:bookmarkEnd w:id="26"/>
    <w:bookmarkStart w:id="27" w:name="vii.-recommendations-for-stakeholders"/>
    <w:p>
      <w:pPr>
        <w:pStyle w:val="Heading2"/>
      </w:pPr>
      <w:r>
        <w:t xml:space="preserve">VII. Recommendations for Stakeholders</w:t>
      </w:r>
    </w:p>
    <w:p>
      <w:pPr>
        <w:numPr>
          <w:ilvl w:val="0"/>
          <w:numId w:val="1003"/>
        </w:numPr>
        <w:pStyle w:val="Compact"/>
      </w:pPr>
      <w:r>
        <w:rPr>
          <w:bCs/>
          <w:b/>
        </w:rPr>
        <w:t xml:space="preserve">Fund Infrastructure, Not Just Projects:</w:t>
      </w:r>
      <w:r>
        <w:t xml:space="preserve"> </w:t>
      </w:r>
      <w:r>
        <w:t xml:space="preserve">Provide grants that include allowances for equipment maintenance and import duties to reduce bureaucratic friction.</w:t>
      </w:r>
    </w:p>
    <w:p>
      <w:pPr>
        <w:numPr>
          <w:ilvl w:val="0"/>
          <w:numId w:val="1003"/>
        </w:numPr>
        <w:pStyle w:val="Compact"/>
      </w:pPr>
      <w:r>
        <w:rPr>
          <w:bCs/>
          <w:b/>
        </w:rPr>
        <w:t xml:space="preserve">Simplify Administrative Processes:</w:t>
      </w:r>
    </w:p>
    <w:p>
      <w:pPr>
        <w:numPr>
          <w:ilvl w:val="0"/>
          <w:numId w:val="1003"/>
        </w:numPr>
        <w:pStyle w:val="Compact"/>
      </w:pPr>
      <w:r>
        <w:rPr>
          <w:bCs/>
          <w:b/>
        </w:rPr>
        <w:t xml:space="preserve">Promote Local-Global Bridges:</w:t>
      </w:r>
      <w:r>
        <w:t xml:space="preserve"> </w:t>
      </w:r>
      <w:r>
        <w:t xml:space="preserve">Create specific exchange programs that bring early-career researchers from Argentina Córdoba abroad while inviting global experts to teach in situ, fostering two-way knowledge transfer.</w:t>
      </w:r>
    </w:p>
    <w:p>
      <w:pPr>
        <w:pStyle w:val="FirstParagraph"/>
      </w:pPr>
      <w:r>
        <w:br/>
      </w:r>
    </w:p>
    <w:p>
      <w:pPr>
        <w:pStyle w:val="BodyText"/>
      </w:pPr>
      <w:r>
        <w:rPr>
          <w:iCs/>
          <w:i/>
        </w:rPr>
        <w:t xml:space="preserve">Note: This case study is based on generalized observations of the academic sector in Argentina Córdoba and does not represent any single individual or institution. It serves as a qualitative analysis tool for understanding regional academic dynamics.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Academic Researcher in Argentina Córdoba</dc:title>
  <dc:creator/>
  <dc:language>en</dc:language>
  <cp:keywords/>
  <dcterms:created xsi:type="dcterms:W3CDTF">2026-07-29T11:18:16Z</dcterms:created>
  <dcterms:modified xsi:type="dcterms:W3CDTF">2026-07-29T11:18:16Z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