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35" w:name="Xb187cbc00e8b52dbac7520c7c7522d89ffe6574"/>
    <w:p>
      <w:pPr>
        <w:pStyle w:val="Heading1"/>
      </w:pPr>
      <w:r>
        <w:t xml:space="preserve">Case Study Navigating the Academic Landscape in Australia Melbourne</w:t>
      </w:r>
    </w:p>
    <w:p>
      <w:pPr>
        <w:pStyle w:val="FirstParagraph"/>
      </w:pPr>
      <w:r>
        <w:rPr>
          <w:bCs/>
          <w:b/>
        </w:rPr>
        <w:t xml:space="preserve">Date:</w:t>
      </w:r>
      <w:r>
        <w:t xml:space="preserve"> </w:t>
      </w:r>
      <w:r>
        <w:t xml:space="preserve">October 2023</w:t>
      </w:r>
      <w:r>
        <w:br/>
      </w:r>
    </w:p>
    <w:bookmarkStart w:id="20" w:name="introduction-and-executive-summary"/>
    <w:p>
      <w:pPr>
        <w:pStyle w:val="Heading2"/>
      </w:pPr>
      <w:r>
        <w:t xml:space="preserve">1. Introduction and Executive Summary</w:t>
      </w:r>
    </w:p>
    <w:p>
      <w:pPr>
        <w:pStyle w:val="FirstParagraph"/>
      </w:pPr>
      <w:r>
        <w:t xml:space="preserve">This case study explores the multifaceted role of an academic researcher operating within the higher education sector in Australia, specifically focusing on the vibrant intellectual hub of Melbourne. As one of Australia’s cultural and educational capitals, Melbourne serves as a critical node for global knowledge exchange The city is home to some of the nation's most prestigious institutions including The University of Melbourne Monash University and RMIT This document analyzes how an Academic Researcher functions in this high-pressure environment balancing teaching responsibilities rigorous publication requirements and community engagement While the title often implies solitary scholarly pursuit the reality is a dynamic interplay between individual inquiry institutional mandates and societal impact The primary objective of this study is to illuminate the day-to-day realities structural constraints and strategic opportunities faced by researchers in Australia Melbourne providing stakeholders with a nuanced understanding of academic labor in this specific geographic context.</w:t>
      </w:r>
    </w:p>
    <w:bookmarkEnd w:id="20"/>
    <w:bookmarkStart w:id="21" w:name="Xed097205b6a84d6152e27b7a5257d4640304390"/>
    <w:p>
      <w:pPr>
        <w:pStyle w:val="Heading2"/>
      </w:pPr>
      <w:r>
        <w:t xml:space="preserve">2. Background Context: The Melbourne Research Ecosystem</w:t>
      </w:r>
    </w:p>
    <w:p>
      <w:pPr>
        <w:pStyle w:val="FirstParagraph"/>
      </w:pPr>
      <w:r>
        <w:t xml:space="preserve">Melbourne has long been regarded as the education capital of Australia Its reputation is built upon a dense concentration of tertiary institutions and research centers that attract talent from around the globe However this density also creates a highly competitive ecosystem For an Academic Researcher arriving in or establishing themselves within Melbourne they encounter several defining characteristics:</w:t>
      </w:r>
    </w:p>
    <w:p>
      <w:pPr>
        <w:numPr>
          <w:ilvl w:val="0"/>
          <w:numId w:val="1001"/>
        </w:numPr>
        <w:pStyle w:val="Compact"/>
      </w:pPr>
      <w:r>
        <w:rPr>
          <w:bCs/>
          <w:b/>
        </w:rPr>
        <w:t xml:space="preserve">Research Excellence Framework (REF) Alignment:</w:t>
      </w:r>
    </w:p>
    <w:p>
      <w:pPr>
        <w:numPr>
          <w:ilvl w:val="0"/>
          <w:numId w:val="1001"/>
        </w:numPr>
        <w:pStyle w:val="Compact"/>
      </w:pPr>
      <w:r>
        <w:rPr>
          <w:bCs/>
          <w:b/>
        </w:rPr>
        <w:t xml:space="preserve">Multidisciplinary Collaboration:</w:t>
      </w:r>
    </w:p>
    <w:p>
      <w:pPr>
        <w:numPr>
          <w:ilvl w:val="0"/>
          <w:numId w:val="1001"/>
        </w:numPr>
        <w:pStyle w:val="Compact"/>
      </w:pPr>
      <w:r>
        <w:rPr>
          <w:bCs/>
          <w:b/>
        </w:rPr>
        <w:t xml:space="preserve">Industry Linkages:</w:t>
      </w:r>
    </w:p>
    <w:p>
      <w:pPr>
        <w:pStyle w:val="FirstParagraph"/>
      </w:pPr>
      <w:r>
        <w:t xml:space="preserve">The Academic Researcher must navigate this landscape not only as an investigator but also as a bridge-builder connecting theoretical knowledge with practical application.</w:t>
      </w:r>
    </w:p>
    <w:bookmarkEnd w:id="21"/>
    <w:bookmarkStart w:id="22" w:name="profile-of-the-subject"/>
    <w:p>
      <w:pPr>
        <w:pStyle w:val="Heading2"/>
      </w:pPr>
      <w:r>
        <w:t xml:space="preserve">3. Profile of the Subject</w:t>
      </w:r>
    </w:p>
    <w:p>
      <w:pPr>
        <w:pStyle w:val="FirstParagraph"/>
      </w:pPr>
      <w:r>
        <w:rPr>
          <w:bCs/>
          <w:b/>
        </w:rPr>
        <w:t xml:space="preserve">Name:Institution:</w:t>
      </w:r>
      <w:r>
        <w:br/>
      </w:r>
    </w:p>
    <w:p>
      <w:pPr>
        <w:pStyle w:val="BodyText"/>
      </w:pPr>
      <w:r>
        <w:t xml:space="preserve">Field:</w:t>
      </w:r>
      <w:r>
        <w:br/>
      </w:r>
      <w:r>
        <w:br/>
      </w:r>
      <w:r>
        <w:t xml:space="preserve">Dr Rossi joined the institution three years ago after completing her postdoctoral fellowship overseas Her primary mandate involves securing competitive grants leading a small research team publishing in high-impact journals and delivering undergraduate seminars.</w:t>
      </w:r>
    </w:p>
    <w:bookmarkEnd w:id="22"/>
    <w:bookmarkStart w:id="26" w:name="X904053d59ac76d245f4e5bd04f2db2f91b43096"/>
    <w:p>
      <w:pPr>
        <w:pStyle w:val="Heading2"/>
      </w:pPr>
      <w:r>
        <w:t xml:space="preserve">4. Core Responsibilities and Daily Operations</w:t>
      </w:r>
    </w:p>
    <w:p>
      <w:pPr>
        <w:pStyle w:val="FirstParagraph"/>
      </w:pPr>
      <w:r>
        <w:t xml:space="preserve">The role of an Academic Researcher in Melbourne is characterized by the "triple burden" of research teaching and service Dr Rossi’s week typically consists of forty hours split unevenly among these domains.</w:t>
      </w:r>
    </w:p>
    <w:bookmarkStart w:id="23" w:name="X4a0c6a9059adc7255c0495862596a6d6edc6024"/>
    <w:p>
      <w:pPr>
        <w:pStyle w:val="Heading3"/>
      </w:pPr>
      <w:r>
        <w:t xml:space="preserve">4.1 Research Leadership and Grant Acquisition</w:t>
      </w:r>
    </w:p>
    <w:p>
      <w:pPr>
        <w:pStyle w:val="FirstParagraph"/>
      </w:pPr>
      <w:r>
        <w:t xml:space="preserve">In Australia competitive funding bodies such as the Australian Research Council (ARC) play a pivotal role in sustaining research output For an Academic Researcher success is often measured by the volume and value of grants secured Dr Rossi spends approximately thirty percent of her time writing proposals This involves identifying relevant call topics constructing budgets and demonstrating broader impacts on Australian communities A significant challenge noted in this case study is the increasing complexity of grant applications which require detailed risk management plans and indigenous engagement strategies.</w:t>
      </w:r>
    </w:p>
    <w:bookmarkEnd w:id="23"/>
    <w:bookmarkStart w:id="24" w:name="publication-pressure"/>
    <w:p>
      <w:pPr>
        <w:pStyle w:val="Heading3"/>
      </w:pPr>
      <w:r>
        <w:t xml:space="preserve">4.2 Publication Pressure</w:t>
      </w:r>
    </w:p>
    <w:p>
      <w:pPr>
        <w:pStyle w:val="FirstParagraph"/>
      </w:pPr>
      <w:r>
        <w:t xml:space="preserve">The pressure to publish in top-tier international journals remains intense Dr Rossi targets two major articles per year This process involves literature reviews data analysis peer review revisions and ethical compliance checks In the context of Australia Melbourne researchers often benefit from strong library support services yet face time zone disadvantages when collaborating with European or Asian partners requiring late-night meetings.</w:t>
      </w:r>
    </w:p>
    <w:bookmarkEnd w:id="24"/>
    <w:bookmarkStart w:id="25" w:name="teaching-and-mentorship"/>
    <w:p>
      <w:pPr>
        <w:pStyle w:val="Heading3"/>
      </w:pPr>
      <w:r>
        <w:t xml:space="preserve">4.3 Teaching and Mentorship</w:t>
      </w:r>
    </w:p>
    <w:p>
      <w:pPr>
        <w:pStyle w:val="FirstParagraph"/>
      </w:pPr>
      <w:r>
        <w:t xml:space="preserve">Contrary to popular belief many research-intensive universities in Melbourne require faculty members to teach Dr Rossi lectures postgraduate seminars and supervises Honours students This pedagogical duty is essential for the reproduction of academic knowledge but often detracts from dedicated research time However it provides invaluable opportunities for interdisciplinary feedback and student-led innovation.</w:t>
      </w:r>
    </w:p>
    <w:bookmarkEnd w:id="25"/>
    <w:bookmarkEnd w:id="26"/>
    <w:bookmarkStart w:id="30" w:name="challenges-faced-by-academic-researchers"/>
    <w:p>
      <w:pPr>
        <w:pStyle w:val="Heading2"/>
      </w:pPr>
      <w:r>
        <w:t xml:space="preserve">5. Challenges Faced by Academic Researchers</w:t>
      </w:r>
    </w:p>
    <w:p>
      <w:pPr>
        <w:pStyle w:val="FirstParagraph"/>
      </w:pPr>
      <w:r>
        <w:t xml:space="preserve">The life of an Academic Researcher in Australia Melbourne is not without significant hurdles This section highlights three primary challenges identified through observational data and semi-structured interviews.</w:t>
      </w:r>
    </w:p>
    <w:bookmarkStart w:id="27" w:name="job-security-and-casualization"/>
    <w:p>
      <w:pPr>
        <w:pStyle w:val="Heading3"/>
      </w:pPr>
      <w:r>
        <w:t xml:space="preserve">5.1 Job Security and Casualization</w:t>
      </w:r>
    </w:p>
    <w:p>
      <w:pPr>
        <w:pStyle w:val="FirstParagraph"/>
      </w:pPr>
      <w:r>
        <w:t xml:space="preserve">A major concern across the Australian higher education sector is the reliance on fixed-term contracts Many researchers find themselves trapped in a cycle of short-term appointments making long-term planning difficult For permanent staff like Dr Rossi there remains a pervasive anxiety regarding performance metrics tied to promotion pathways. The "up or out" culture prevalent in some departments adds psychological stress.</w:t>
      </w:r>
    </w:p>
    <w:bookmarkEnd w:id="27"/>
    <w:bookmarkStart w:id="28" w:name="work-life-balance-and-burnout"/>
    <w:p>
      <w:pPr>
        <w:pStyle w:val="Heading3"/>
      </w:pPr>
      <w:r>
        <w:t xml:space="preserve">5.2 Work-Life Balance and Burnout</w:t>
      </w:r>
    </w:p>
    <w:p>
      <w:pPr>
        <w:pStyle w:val="FirstParagraph"/>
      </w:pPr>
      <w:r>
        <w:t xml:space="preserve">The expectation of constant availability particularly during peak submission periods leads to burnout In Melbourne’s fast-paced urban environment the pressure to network attend conferences and maintain a visible public profile exacerbates this issue. Many researchers report difficulties in disconnecting from work leading to decreased productivity over time.</w:t>
      </w:r>
    </w:p>
    <w:bookmarkEnd w:id="28"/>
    <w:bookmarkStart w:id="29" w:name="navigating-bureaucracy"/>
    <w:p>
      <w:pPr>
        <w:pStyle w:val="Heading3"/>
      </w:pPr>
      <w:r>
        <w:t xml:space="preserve">5.3 Navigating Bureaucracy</w:t>
      </w:r>
    </w:p>
    <w:p>
      <w:pPr>
        <w:pStyle w:val="FirstParagraph"/>
      </w:pPr>
      <w:r>
        <w:t xml:space="preserve">Larger institutions often impose complex administrative layers For ethical approvals procurement of materials and compliance with workplace health and safety regulations researchers must spend considerable time on non-substantive tasks This bureaucratic burden is particularly acute in multi-site universities common in Melbourne.</w:t>
      </w:r>
    </w:p>
    <w:bookmarkEnd w:id="29"/>
    <w:bookmarkEnd w:id="30"/>
    <w:bookmarkStart w:id="31" w:name="X7f60b374fa45ff4d74b5b1713cffc59dcb410aa"/>
    <w:p>
      <w:pPr>
        <w:pStyle w:val="Heading2"/>
      </w:pPr>
      <w:r>
        <w:t xml:space="preserve">6. Strategic Opportunities and Support Mechanisms</w:t>
      </w:r>
    </w:p>
    <w:p>
      <w:pPr>
        <w:pStyle w:val="FirstParagraph"/>
      </w:pPr>
      <w:r>
        <w:t xml:space="preserve">Despite these challenges the Melbourne ecosystem offers robust support structures that enable Academic Researchers to thrive.</w:t>
      </w:r>
    </w:p>
    <w:p>
      <w:pPr>
        <w:numPr>
          <w:ilvl w:val="0"/>
          <w:numId w:val="1002"/>
        </w:numPr>
        <w:pStyle w:val="Compact"/>
      </w:pPr>
      <w:r>
        <w:rPr>
          <w:bCs/>
          <w:b/>
        </w:rPr>
        <w:t xml:space="preserve">Career Development Programs:</w:t>
      </w:r>
    </w:p>
    <w:p>
      <w:pPr>
        <w:numPr>
          <w:ilvl w:val="0"/>
          <w:numId w:val="1002"/>
        </w:numPr>
        <w:pStyle w:val="Compact"/>
      </w:pPr>
      <w:r>
        <w:rPr>
          <w:bCs/>
          <w:b/>
        </w:rPr>
        <w:t xml:space="preserve">Research Infrastructure:</w:t>
      </w:r>
    </w:p>
    <w:p>
      <w:pPr>
        <w:numPr>
          <w:ilvl w:val="0"/>
          <w:numId w:val="1002"/>
        </w:numPr>
        <w:pStyle w:val="Compact"/>
      </w:pPr>
      <w:r>
        <w:rPr>
          <w:bCs/>
          <w:b/>
        </w:rPr>
        <w:t xml:space="preserve">Community Engagement Initiatives:</w:t>
      </w:r>
    </w:p>
    <w:bookmarkEnd w:id="31"/>
    <w:bookmarkStart w:id="32" w:name="case-study-outcome-dr-rossis-progression"/>
    <w:p>
      <w:pPr>
        <w:pStyle w:val="Heading2"/>
      </w:pPr>
      <w:r>
        <w:t xml:space="preserve">7. Case Study Outcome: Dr Rossi’s Progression</w:t>
      </w:r>
    </w:p>
    <w:p>
      <w:pPr>
        <w:pStyle w:val="FirstParagraph"/>
      </w:pPr>
      <w:r>
        <w:t xml:space="preserve">In her third year at the institution Dr Rossi has secured a significant ARC Discovery Project grant worth AUD 450,000 over three years This funding allows her to expand her team hire research assistants and conduct fieldwork across regional Victoria Her work has also resulted in policy briefings adopted by the Victorian State Government highlighting the tangible impact of Academic Researcher output. While she continues to face workload pressures Dr Rossi reports higher job satisfaction due to clear milestones achieved strong collegial support and recognition from peers.</w:t>
      </w:r>
    </w:p>
    <w:bookmarkEnd w:id="32"/>
    <w:bookmarkStart w:id="33" w:name="recommendations-for-stakeholders"/>
    <w:p>
      <w:pPr>
        <w:pStyle w:val="Heading2"/>
      </w:pPr>
      <w:r>
        <w:t xml:space="preserve">8. Recommendations for Stakeholders</w:t>
      </w:r>
    </w:p>
    <w:p>
      <w:pPr>
        <w:pStyle w:val="FirstParagraph"/>
      </w:pPr>
      <w:r>
        <w:t xml:space="preserve">Based on this analysis of the Academic Researcher role in Australia Melbourne several recommendations are proposed:</w:t>
      </w:r>
    </w:p>
    <w:p>
      <w:pPr>
        <w:numPr>
          <w:ilvl w:val="0"/>
          <w:numId w:val="1003"/>
        </w:numPr>
        <w:pStyle w:val="Compact"/>
      </w:pPr>
      <w:r>
        <w:rPr>
          <w:bCs/>
          <w:b/>
        </w:rPr>
        <w:t xml:space="preserve">Institutional Support:</w:t>
      </w:r>
    </w:p>
    <w:p>
      <w:pPr>
        <w:numPr>
          <w:ilvl w:val="0"/>
          <w:numId w:val="1003"/>
        </w:numPr>
        <w:pStyle w:val="Compact"/>
      </w:pPr>
      <w:r>
        <w:rPr>
          <w:bCs/>
          <w:b/>
        </w:rPr>
        <w:t xml:space="preserve">Mental Health Resources:</w:t>
      </w:r>
    </w:p>
    <w:p>
      <w:pPr>
        <w:numPr>
          <w:ilvl w:val="0"/>
          <w:numId w:val="1003"/>
        </w:numPr>
        <w:pStyle w:val="Compact"/>
      </w:pPr>
      <w:r>
        <w:rPr>
          <w:bCs/>
          <w:b/>
        </w:rPr>
        <w:t xml:space="preserve">Career Pathway Clarity:</w:t>
      </w:r>
    </w:p>
    <w:bookmarkEnd w:id="33"/>
    <w:bookmarkStart w:id="34" w:name="conclusion"/>
    <w:p>
      <w:pPr>
        <w:pStyle w:val="Heading2"/>
      </w:pPr>
      <w:r>
        <w:t xml:space="preserve">9. Conclusion</w:t>
      </w:r>
    </w:p>
    <w:p>
      <w:pPr>
        <w:pStyle w:val="FirstParagraph"/>
      </w:pPr>
      <w:r>
        <w:t xml:space="preserve">This case study underscores the complexity of being an Academic Researcher in Australia Melbourne It is a role defined by intellectual curiosity but also by structural pressures related to funding employment conditions and societal expectations While challenges such as job insecurity and bureaucratic overhead persist the vibrant ecosystem of Melbourne provides unparalleled opportunities for collaboration impact and professional growth By understanding these dynamics stakeholders can better support researchers in delivering high-quality science that benefits both academia and the wider community.</w:t>
      </w:r>
    </w:p>
    <w:p>
      <w:pPr>
        <w:pStyle w:val="BodyText"/>
      </w:pPr>
      <w:r>
        <w:rPr>
          <w:iCs/>
          <w:i/>
        </w:rPr>
        <w:t xml:space="preserve">End of Document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Academic Researcher in Australia Melbourne</dc:title>
  <dc:creator/>
  <dc:language>en</dc:language>
  <cp:keywords/>
  <dcterms:created xsi:type="dcterms:W3CDTF">2026-07-29T18:38:00Z</dcterms:created>
  <dcterms:modified xsi:type="dcterms:W3CDTF">2026-07-29T18:38:00Z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