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Vancouver</w:t>
      </w:r>
    </w:p>
    <w:bookmarkStart w:id="34" w:name="X7ef5c342f93033db1eb5d62687312d243e42a16"/>
    <w:p>
      <w:pPr>
        <w:pStyle w:val="Heading1"/>
      </w:pPr>
      <w:r>
        <w:t xml:space="preserve">The Intersection of Innovation and Tradition:</w:t>
      </w:r>
    </w:p>
    <w:bookmarkStart w:id="33" w:name="X2c03a2c3f0e51257f32dd9fbeaa00115b2d8c5b"/>
    <w:p>
      <w:pPr>
        <w:pStyle w:val="Heading2"/>
      </w:pPr>
      <w:r>
        <w:t xml:space="preserve">A Case Study on the Academic Researcher Ecosystem in Canada, Vancouver</w:t>
      </w:r>
    </w:p>
    <w:p>
      <w:pPr>
        <w:pStyle w:val="FirstParagraph"/>
      </w:pPr>
      <w:r>
        <w:t xml:space="preserve">Location:</w:t>
      </w:r>
    </w:p>
    <w:p>
      <w:pPr>
        <w:pStyle w:val="BodyText"/>
      </w:pPr>
      <w:r>
        <w:t xml:space="preserve">Vancouver, British Columbia, Canada</w:t>
      </w:r>
      <w:r>
        <w:br/>
      </w:r>
      <w:r>
        <w:rPr>
          <w:bCs/>
          <w:b/>
        </w:rPr>
        <w:t xml:space="preserve">Date:</w:t>
      </w:r>
      <w:r>
        <w:rPr>
          <w:bCs/>
          <w:b/>
        </w:rPr>
        <w:t xml:space="preserve"> </w:t>
      </w:r>
      <w:r>
        <w:rPr>
          <w:bCs/>
          <w:b/>
          <w:bCs/>
          <w:b/>
        </w:rPr>
        <w:t xml:space="preserve">Subject:</w:t>
      </w:r>
    </w:p>
    <w:bookmarkStart w:id="20" w:name="executive-summary"/>
    <w:p>
      <w:pPr>
        <w:pStyle w:val="Heading3"/>
      </w:pPr>
      <w:r>
        <w:t xml:space="preserve">1. Executive Summary</w:t>
      </w:r>
    </w:p>
    <w:p>
      <w:pPr>
        <w:pStyle w:val="FirstParagraph"/>
      </w:pPr>
      <w:r>
        <w:t xml:space="preserve">This case study explores the professional landscape for an</w:t>
      </w:r>
      <w:r>
        <w:t xml:space="preserve"> </w:t>
      </w:r>
      <w:r>
        <w:rPr>
          <w:iCs/>
          <w:i/>
        </w:rPr>
        <w:t xml:space="preserve">A</w:t>
      </w:r>
      <w:r>
        <w:rPr>
          <w:vertAlign w:val="subscript"/>
          <w:iCs/>
          <w:i/>
        </w:rPr>
        <w:t xml:space="preserve">cademic Researcher</w:t>
      </w:r>
      <w:r>
        <w:rPr>
          <w:bCs/>
          <w:b/>
        </w:rPr>
        <w:t xml:space="preserve">Vancouver, Canada.</w:t>
      </w:r>
      <w:r>
        <w:t xml:space="preserve"> </w:t>
      </w:r>
      <w:r>
        <w:t xml:space="preserve">As one of North America's leading hubs for biotechnology, environmental science, and digital technology research, Vancouver presents a distinct set of opportunities and challenges. This document analyzes how an academic researcher navigates institutional expectations, funding landscapes while balancing the high cost of living inherent to major Canadian metropolitan areas.</w:t>
      </w:r>
    </w:p>
    <w:bookmarkEnd w:id="20"/>
    <w:bookmarkStart w:id="21" w:name="profile-of-the-subject"/>
    <w:p>
      <w:pPr>
        <w:pStyle w:val="Heading3"/>
      </w:pPr>
      <w:r>
        <w:t xml:space="preserve">2. Profile of the Subject</w:t>
      </w:r>
    </w:p>
    <w:p>
      <w:pPr>
        <w:pStyle w:val="FirstParagraph"/>
      </w:pPr>
      <w:r>
        <w:t xml:space="preserve">The subject of this study is "Dr. Elena Rostova," a post-doctoral fellow specializing in marine conservation biology and climate change resilience. Dr. Rostova recently relocated from Europe to join a joint research initiative between the University of British Columbia (UBC) and Simon Fraser University (SFU). Her role requires her to bridge the gap between theoretical academic inquiry and practical policy implementation, a hallmark of modern scientific work in</w:t>
      </w:r>
      <w:r>
        <w:t xml:space="preserve"> </w:t>
      </w:r>
      <w:r>
        <w:rPr>
          <w:bCs/>
          <w:b/>
        </w:rPr>
        <w:t xml:space="preserve">Canada</w:t>
      </w:r>
      <w:r>
        <w:t xml:space="preserve">.</w:t>
      </w:r>
    </w:p>
    <w:bookmarkEnd w:id="21"/>
    <w:bookmarkStart w:id="24" w:name="X43eade894eb0297e00d6837a59f868fae9560ef"/>
    <w:p>
      <w:pPr>
        <w:pStyle w:val="Heading3"/>
      </w:pPr>
      <w:r>
        <w:t xml:space="preserve">3. The Vancouver Context: A Global Research Hub</w:t>
      </w:r>
    </w:p>
    <w:p>
      <w:pPr>
        <w:pStyle w:val="FirstParagraph"/>
      </w:pPr>
      <w:r>
        <w:t xml:space="preserve">Vancouver is not merely a city; it is a strategic node in the global academic network. For an</w:t>
      </w:r>
      <w:r>
        <w:t xml:space="preserve"> </w:t>
      </w:r>
      <w:r>
        <w:rPr>
          <w:iCs/>
          <w:i/>
        </w:rPr>
        <w:t xml:space="preserve">A</w:t>
      </w:r>
      <w:r>
        <w:rPr>
          <w:vertAlign w:val="subscript"/>
          <w:iCs/>
          <w:i/>
        </w:rPr>
        <w:t xml:space="preserve">cademic Researcher</w:t>
      </w:r>
      <w:r>
        <w:t xml:space="preserve">, the location offers unparalleled access to natural laboratories. The Pacific Ocean, temperate rainforests, and mountainous terrain provide immediate field sites for ecological study. However, this geographical advantage comes with specific administrative and cultural nuances.</w:t>
      </w:r>
    </w:p>
    <w:bookmarkStart w:id="22" w:name="institutional-ecosystem"/>
    <w:p>
      <w:pPr>
        <w:pStyle w:val="Heading4"/>
      </w:pPr>
      <w:r>
        <w:t xml:space="preserve">3.1 Institutional Ecosystem</w:t>
      </w:r>
    </w:p>
    <w:p>
      <w:pPr>
        <w:pStyle w:val="FirstParagraph"/>
      </w:pPr>
      <w:r>
        <w:t xml:space="preserve">In Vancouver, the primary institutions driving research are UBC and SFU, alongside specialized institutes like the Pacific Institute for Climate Solutions (PICS). Dr. Rostova’s work is embedded in a collaborative framework that emphasizes interdisciplinary approaches. Unlike traditional models where departments operate in silos, Vancouver researchers are increasingly expected to collaborate across faculties—merging biology with data science and indigenous studies.</w:t>
      </w:r>
    </w:p>
    <w:bookmarkEnd w:id="22"/>
    <w:bookmarkStart w:id="23" w:name="the-role-of-indigenous-partnership"/>
    <w:p>
      <w:pPr>
        <w:pStyle w:val="Heading4"/>
      </w:pPr>
      <w:r>
        <w:t xml:space="preserve">3.2 The Role of Indigenous Partnership</w:t>
      </w:r>
    </w:p>
    <w:p>
      <w:pPr>
        <w:pStyle w:val="FirstParagraph"/>
      </w:pPr>
      <w:r>
        <w:t xml:space="preserve">A critical aspect of conducting academic research in</w:t>
      </w:r>
      <w:r>
        <w:t xml:space="preserve"> </w:t>
      </w:r>
      <w:r>
        <w:rPr>
          <w:bCs/>
          <w:b/>
        </w:rPr>
        <w:t xml:space="preserve">Vancouver, Canada</w:t>
      </w:r>
      <w:r>
        <w:t xml:space="preserve">, is the integration of Indigenous Knowledge Systems (IKS). The case study highlights that successful researchers must engage meaningfully with local First Nations communities. For Dr. Rostova, this meant establishing long-term relationships with Coast Salish territories to ensure her marine conservation efforts respected traditional stewardship practices. Failure to do so is no longer viewed as an ethical oversight but as a professional liability in the contemporary academic landscape.</w:t>
      </w:r>
    </w:p>
    <w:bookmarkEnd w:id="23"/>
    <w:bookmarkEnd w:id="24"/>
    <w:bookmarkStart w:id="27" w:name="funding-and-financial-realities"/>
    <w:p>
      <w:pPr>
        <w:pStyle w:val="Heading3"/>
      </w:pPr>
      <w:r>
        <w:t xml:space="preserve">4. Funding and Financial Realities</w:t>
      </w:r>
    </w:p>
    <w:bookmarkStart w:id="25" w:name="grant-acquisition-challenges"/>
    <w:p>
      <w:pPr>
        <w:pStyle w:val="Heading4"/>
      </w:pPr>
      <w:r>
        <w:t xml:space="preserve">4.1 Grant Acquisition Challenges</w:t>
      </w:r>
    </w:p>
    <w:p>
      <w:pPr>
        <w:pStyle w:val="FirstParagraph"/>
      </w:pPr>
      <w:r>
        <w:t xml:space="preserve">The financial stability of an</w:t>
      </w:r>
      <w:r>
        <w:t xml:space="preserve"> </w:t>
      </w:r>
      <w:r>
        <w:rPr>
          <w:iCs/>
          <w:i/>
        </w:rPr>
        <w:t xml:space="preserve">A</w:t>
      </w:r>
      <w:r>
        <w:rPr>
          <w:vertAlign w:val="subscript"/>
          <w:iCs/>
          <w:i/>
        </w:rPr>
        <w:t xml:space="preserve">cademic Researcher</w:t>
      </w:r>
      <w:r>
        <w:br/>
      </w:r>
      <w:r>
        <w:br/>
      </w:r>
      <w:r>
        <w:t xml:space="preserve">Vancouver is heavily dependent on external grants from bodies such as the Natural Sciences and Engineering Research Council of Canada (NSERC) and the Canadian Institutes of Health Research (CIHR). The competition is fierce. Dr. Rostova’s case illustrates the "publish or perish" dynamic adapted for a Canadian context, where impact factors are increasingly measured by societal engagement rather than just citation counts.</w:t>
      </w:r>
    </w:p>
    <w:bookmarkEnd w:id="25"/>
    <w:bookmarkStart w:id="26" w:name="cost-of-living-vs.-academic-salary"/>
    <w:p>
      <w:pPr>
        <w:pStyle w:val="Heading4"/>
      </w:pPr>
      <w:r>
        <w:t xml:space="preserve">4.2 Cost of Living vs. Academic Salary</w:t>
      </w:r>
    </w:p>
    <w:p>
      <w:pPr>
        <w:pStyle w:val="FirstParagraph"/>
      </w:pPr>
      <w:r>
        <w:t xml:space="preserve">A significant stressor for researchers in Vancouver is the housing market. Despite Canada’s relatively high standard of living, Vancouver consistently ranks among the most expensive cities for real estate in North America. For early-career academics like post-doctoral fellows, salaries often do not scale with inflation or housing costs. This case study notes that Dr. Rostova had to adjust her lifestyle significantly, prioritizing shared housing and public transit over independent living arrangements typical in other global research hubs like New York or London.</w:t>
      </w:r>
    </w:p>
    <w:bookmarkEnd w:id="26"/>
    <w:bookmarkEnd w:id="27"/>
    <w:bookmarkStart w:id="30" w:name="professional-challenges-and-adaptations"/>
    <w:p>
      <w:pPr>
        <w:pStyle w:val="Heading3"/>
      </w:pPr>
      <w:r>
        <w:t xml:space="preserve">5. Professional Challenges and Adaptations</w:t>
      </w:r>
    </w:p>
    <w:bookmarkStart w:id="28" w:name="Xcf7682b9d5af79655c15c553b6bf2a537b78982"/>
    <w:p>
      <w:pPr>
        <w:pStyle w:val="Heading4"/>
      </w:pPr>
      <w:r>
        <w:t xml:space="preserve">5.1 Bridging the Gap Between Policy and Practice</w:t>
      </w:r>
    </w:p>
    <w:p>
      <w:pPr>
        <w:pStyle w:val="FirstParagraph"/>
      </w:pPr>
      <w:r>
        <w:t xml:space="preserve">In</w:t>
      </w:r>
      <w:r>
        <w:t xml:space="preserve"> </w:t>
      </w:r>
      <w:r>
        <w:rPr>
          <w:bCs/>
          <w:b/>
        </w:rPr>
        <w:t xml:space="preserve">Vancouver, Canada</w:t>
      </w:r>
      <w:r>
        <w:t xml:space="preserve">, there is a strong political will to translate academic research into actionable public policy. Dr. Rostova faced the challenge of communicating complex marine data to local government officials and community stakeholders. This required her to develop skills in science communication beyond academia—writing press releases, engaging with media, and attending town hall meetings. This dual role as researcher and communicator is becoming standard for academic positions in large Canadian cities.</w:t>
      </w:r>
    </w:p>
    <w:bookmarkEnd w:id="28"/>
    <w:bookmarkStart w:id="29" w:name="X2caa38e8dbdd47bc3f53c943b4534a67edb184c"/>
    <w:p>
      <w:pPr>
        <w:pStyle w:val="Heading4"/>
      </w:pPr>
      <w:r>
        <w:t xml:space="preserve">5.2 Work-Life Balance in a High-Pressure Environment</w:t>
      </w:r>
    </w:p>
    <w:p>
      <w:pPr>
        <w:pStyle w:val="FirstParagraph"/>
      </w:pPr>
      <w:r>
        <w:t xml:space="preserve">The natural beauty of Vancouver often promotes a healthier work-life balance compared to other global tech or research hubs. However, the pressure to secure tenure-track positions remains high. The case study observes that Dr. Rostova utilized the city’s outdoor infrastructure—hiking trails and coastal paths—to mitigate burnout, a strategy encouraged by institutional wellness programs.</w:t>
      </w:r>
    </w:p>
    <w:bookmarkEnd w:id="29"/>
    <w:bookmarkEnd w:id="30"/>
    <w:bookmarkStart w:id="31" w:name="outcomes-and-impact"/>
    <w:p>
      <w:pPr>
        <w:pStyle w:val="Heading3"/>
      </w:pPr>
      <w:r>
        <w:t xml:space="preserve">6. Outcomes and Impact</w:t>
      </w:r>
    </w:p>
    <w:p>
      <w:pPr>
        <w:pStyle w:val="FirstParagraph"/>
      </w:pPr>
      <w:r>
        <w:t xml:space="preserve">After two years in the role, Dr. Rostova has achieved several milestones:</w:t>
      </w:r>
    </w:p>
    <w:p>
      <w:pPr>
        <w:numPr>
          <w:ilvl w:val="0"/>
          <w:numId w:val="1001"/>
        </w:numPr>
        <w:pStyle w:val="Compact"/>
      </w:pPr>
      <w:r>
        <w:rPr>
          <w:bCs/>
          <w:b/>
        </w:rPr>
        <w:t xml:space="preserve">Publishing:</w:t>
      </w:r>
      <w:r>
        <w:t xml:space="preserve"> </w:t>
      </w:r>
      <w:r>
        <w:t xml:space="preserve">Co-authored three high-impact papers in journals such as</w:t>
      </w:r>
      <w:r>
        <w:t xml:space="preserve"> </w:t>
      </w:r>
      <w:r>
        <w:rPr>
          <w:iCs/>
          <w:i/>
        </w:rPr>
        <w:t xml:space="preserve">Nature Climate Change</w:t>
      </w:r>
      <w:r>
        <w:t xml:space="preserve">.</w:t>
      </w:r>
    </w:p>
    <w:p>
      <w:pPr>
        <w:numPr>
          <w:ilvl w:val="0"/>
          <w:numId w:val="1001"/>
        </w:numPr>
        <w:pStyle w:val="Compact"/>
      </w:pPr>
      <w:r>
        <w:rPr>
          <w:bCs/>
          <w:b/>
        </w:rPr>
        <w:t xml:space="preserve">Funding:</w:t>
      </w:r>
      <w:r>
        <w:t xml:space="preserve"> </w:t>
      </w:r>
      <w:r>
        <w:t xml:space="preserve">Secured a five-year grant from NSERC for her longitudinal study on coastal erosion.</w:t>
      </w:r>
    </w:p>
    <w:p>
      <w:pPr>
        <w:numPr>
          <w:ilvl w:val="0"/>
          <w:numId w:val="1001"/>
        </w:numPr>
        <w:pStyle w:val="Compact"/>
      </w:pPr>
      <w:r>
        <w:rPr>
          <w:bCs/>
          <w:b/>
        </w:rPr>
        <w:t xml:space="preserve">Community Engagement:</w:t>
      </w:r>
      <w:r>
        <w:t xml:space="preserve"> </w:t>
      </w:r>
      <w:r>
        <w:t xml:space="preserve">Established a citizen-science program involving local schools, fostering public interest in marine biology.</w:t>
      </w:r>
    </w:p>
    <w:p>
      <w:pPr>
        <w:pStyle w:val="FirstParagraph"/>
      </w:pPr>
      <w:r>
        <w:t xml:space="preserve">The success of this case is attributed to her ability to navigate the complex web of institutional requirements, respect Indigenous protocols, and leverage Vancouver’s specific ecological assets.</w:t>
      </w:r>
    </w:p>
    <w:bookmarkEnd w:id="31"/>
    <w:bookmarkStart w:id="32" w:name="conclusion"/>
    <w:p>
      <w:pPr>
        <w:pStyle w:val="Heading3"/>
      </w:pPr>
      <w:r>
        <w:t xml:space="preserve">7. Conclusion</w:t>
      </w:r>
    </w:p>
    <w:p>
      <w:pPr>
        <w:pStyle w:val="FirstParagraph"/>
      </w:pPr>
      <w:r>
        <w:t xml:space="preserve">This case study demonstrates that being an</w:t>
      </w:r>
      <w:r>
        <w:t xml:space="preserve"> </w:t>
      </w:r>
      <w:r>
        <w:rPr>
          <w:iCs/>
          <w:i/>
        </w:rPr>
        <w:t xml:space="preserve">A</w:t>
      </w:r>
      <w:r>
        <w:rPr>
          <w:vertAlign w:val="subscript"/>
          <w:iCs/>
          <w:i/>
        </w:rPr>
        <w:t xml:space="preserve">cademic Researcher</w:t>
      </w:r>
      <w:r>
        <w:br/>
      </w:r>
      <w:r>
        <w:br/>
      </w:r>
      <w:r>
        <w:t xml:space="preserve">Vancouver is not just about conducting experiments; it is about engaging with a community, respecting diverse knowledge systems, and navigating economic realities. For institutions in Canada looking to attract top talent, the findings suggest that competitive salaries must be paired with strong support for community integration and clear pathways for career advancement.</w:t>
      </w:r>
    </w:p>
    <w:p>
      <w:pPr>
        <w:pStyle w:val="BodyText"/>
      </w:pPr>
      <w:r>
        <w:t xml:space="preserve">Future research should focus on the long-term retention rates of international academics in Vancouver’s climate science sector. As global warming accelerates, Vancouver’s role as a frontline city for adaptation research will only grow, making its academic workforce increasingly vital to national and international security.</w:t>
      </w:r>
    </w:p>
    <w:p>
      <w:pPr>
        <w:pStyle w:val="BodyText"/>
      </w:pPr>
      <w:r>
        <w:rPr>
          <w:iCs/>
          <w:i/>
        </w:rPr>
        <w:t xml:space="preserve">Note: This document is a fictionalized case study created for illustrative purposes regarding the academic landscape in Vancouver, Canada. All names and specific data points have been generalized to protect privacy while maintaining analytical accuracy.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Canada Vancouver</dc:title>
  <dc:creator/>
  <dc:language>en</dc:language>
  <cp:keywords/>
  <dcterms:created xsi:type="dcterms:W3CDTF">2026-07-29T18:37:50Z</dcterms:created>
  <dcterms:modified xsi:type="dcterms:W3CDTF">2026-07-29T18:37:50Z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