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31" w:name="X609602da880f2c971dec6ac447478a38f7e5878"/>
    <w:p>
      <w:pPr>
        <w:pStyle w:val="Heading1"/>
      </w:pPr>
      <w:r>
        <w:t xml:space="preserve">The Academic Researcher in Colombia Medellín: Navigating Innovation, Equity, and Regional Development</w:t>
      </w:r>
    </w:p>
    <w:p>
      <w:pPr>
        <w:pStyle w:val="FirstParagraph"/>
      </w:pPr>
      <w:r>
        <w:rPr>
          <w:bCs/>
          <w:b/>
        </w:rPr>
        <w:t xml:space="preserve">Date:</w:t>
      </w:r>
      <w:r>
        <w:t xml:space="preserve"> </w:t>
      </w:r>
      <w:r>
        <w:t xml:space="preserve">October 24, 2023</w:t>
      </w:r>
      <w:r>
        <w:br/>
      </w:r>
      <w:r>
        <w:rPr>
          <w:bCs/>
          <w:b/>
        </w:rPr>
        <w:t xml:space="preserve">Subject:</w:t>
      </w:r>
    </w:p>
    <w:bookmarkStart w:id="20" w:name="introduction-the-contextual-landscape"/>
    <w:p>
      <w:pPr>
        <w:pStyle w:val="Heading2"/>
      </w:pPr>
      <w:r>
        <w:t xml:space="preserve">1. Introduction: The Contextual Landscape</w:t>
      </w:r>
    </w:p>
    <w:p>
      <w:pPr>
        <w:pStyle w:val="FirstParagraph"/>
      </w:pPr>
      <w:r>
        <w:t xml:space="preserve">The role of the . As the capital of Antioquia and a global hub for urban innovation, Medellín presents a paradoxical environment for scholarly inquiry. On one hand it boasts robust infrastructure state-of-the-art libraries and increasing international partnerships. On the other hand it operates within a broader Colombian context marked by historical inequality post-conflict reconstruction efforts and evolving funding mechanisms.</w:t>
      </w:r>
    </w:p>
    <w:p>
      <w:pPr>
        <w:pStyle w:val="BodyText"/>
      </w:pPr>
      <w:r>
        <w:t xml:space="preserve">This case study explores the lived experience of an . It examines how regional characteristics influence research priorities, methodologies, and career trajectories. The central thesis is that success for an academic researcher in this context requires not only scientific excellence but also deep contextual intelligence regarding social dynamics public policy integration and community engagement.</w:t>
      </w:r>
    </w:p>
    <w:bookmarkEnd w:id="20"/>
    <w:bookmarkStart w:id="21" w:name="Xff4552963d5cb6747acbae4c95500f1d560a6aa"/>
    <w:p>
      <w:pPr>
        <w:pStyle w:val="Heading2"/>
      </w:pPr>
      <w:r>
        <w:t xml:space="preserve">2. Profile of the Subject: Dr. Elena Restrepo</w:t>
      </w:r>
    </w:p>
    <w:p>
      <w:pPr>
        <w:pStyle w:val="FirstParagraph"/>
      </w:pPr>
      <w:r>
        <w:t xml:space="preserve">To ground our analysis we focus on Dr. Elena Restrepo a mid-career sociologist and urban planner based at a leading university in . With a PhD from Europe and ten years of experience she represents the hybrid profile common among contemporary Colombian scholars: globally trained but locally rooted. Her work focuses on sustainable urban mobility social inclusion in informal settlements and the impact of public transport systems like the Metrocable on marginalized communities.</w:t>
      </w:r>
    </w:p>
    <w:p>
      <w:pPr>
        <w:pStyle w:val="BodyText"/>
      </w:pPr>
      <w:r>
        <w:t xml:space="preserve">Elena’s daily reality illustrates the multifaceted nature of being an in this city. She is not merely publishing papers; she is mediating between university stakeholders local government agencies community leaders and international donors. Her position demands that she balance rigorous academic standards with practical social impact a duality that defines the modern research landscape in .</w:t>
      </w:r>
    </w:p>
    <w:bookmarkEnd w:id="21"/>
    <w:bookmarkStart w:id="25" w:name="Xbfb0b303e7c2db304bf4ad7d79eb843e4950dab"/>
    <w:p>
      <w:pPr>
        <w:pStyle w:val="Heading2"/>
      </w:pPr>
      <w:r>
        <w:t xml:space="preserve">3. Key Challenges Facing the Academic Researcher</w:t>
      </w:r>
    </w:p>
    <w:bookmarkStart w:id="22" w:name="X8e913ac3784193fc39c5f3a2ba3a4b3ec2d546f"/>
    <w:p>
      <w:pPr>
        <w:pStyle w:val="Heading3"/>
      </w:pPr>
      <w:r>
        <w:t xml:space="preserve">3.1 Funding Instability and Bureaucratic Hurdles</w:t>
      </w:r>
    </w:p>
    <w:p>
      <w:pPr>
        <w:pStyle w:val="FirstParagraph"/>
      </w:pPr>
      <w:r>
        <w:t xml:space="preserve">A primary challenge for any this competition is fierce due to the high concentration of universities in one geographic area.</w:t>
      </w:r>
    </w:p>
    <w:p>
      <w:pPr>
        <w:pStyle w:val="BodyText"/>
      </w:pPr>
      <w:r>
        <w:t xml:space="preserve">Elena frequently reports spending up to thirty percent of her time on grant writing and administrative compliance rather than conducting fieldwork. This bureaucratic burden detracts from the core mission of knowledge generation and can lead to burnout among early-career researchers.</w:t>
      </w:r>
    </w:p>
    <w:bookmarkEnd w:id="22"/>
    <w:bookmarkStart w:id="23" w:name="X0920ad7d3bbeefb6e37ce5fd7b2d323258422a7"/>
    <w:p>
      <w:pPr>
        <w:pStyle w:val="Heading3"/>
      </w:pPr>
      <w:r>
        <w:t xml:space="preserve">3.2 Bridging the Gap Between Theory and Practice</w:t>
      </w:r>
    </w:p>
    <w:p>
      <w:pPr>
        <w:pStyle w:val="FirstParagraph"/>
      </w:pPr>
      <w:r>
        <w:t xml:space="preserve">The expectations placed upon an which has famously rebranded itself through urban transformation projects like library parks and cable cars the pressure to produce 'impactful' research is immense.</w:t>
      </w:r>
    </w:p>
    <w:p>
      <w:pPr>
        <w:pStyle w:val="BodyText"/>
      </w:pPr>
      <w:r>
        <w:t xml:space="preserve">Elena struggles with this tension. Her peers in European institutions might prioritize pure theory whereas her funding bodies in demand policy briefs and community workshops. Navigating these divergent expectations requires a delicate diplomatic skill set that is rarely taught in doctoral programs.</w:t>
      </w:r>
    </w:p>
    <w:bookmarkEnd w:id="23"/>
    <w:bookmarkStart w:id="24" w:name="ethical-complexities-and-community-trust"/>
    <w:p>
      <w:pPr>
        <w:pStyle w:val="Heading3"/>
      </w:pPr>
      <w:r>
        <w:t xml:space="preserve">3.3 Ethical Complexities and Community Trust</w:t>
      </w:r>
    </w:p>
    <w:p>
      <w:pPr>
        <w:pStyle w:val="FirstParagraph"/>
      </w:pPr>
      <w:r>
        <w:t xml:space="preserve">Conducting research in historically marginalized areas of involves significant ethical considerations. Academic researchers must navigate issues of extractionism where knowledge is taken from communities without providing reciprocal benefits. Dr. Restrepo emphasizes the importance of participatory action research (PAR) methods.</w:t>
      </w:r>
    </w:p>
    <w:p>
      <w:pPr>
        <w:pStyle w:val="BodyText"/>
      </w:pPr>
      <w:r>
        <w:t xml:space="preserve">She notes that building trust with community leaders in Comunas such as La Candelaria or San Javier takes months perhaps years before any data collection can begin. This slow pace clashes with the rigid timelines often imposed by academic publication cycles and funding agencies. For the in this region patience and long-term commitment are not just virtues but professional necessities.</w:t>
      </w:r>
    </w:p>
    <w:bookmarkEnd w:id="24"/>
    <w:bookmarkEnd w:id="25"/>
    <w:bookmarkStart w:id="28" w:name="X6045f42919205026168d92a3056731686a70c9b"/>
    <w:p>
      <w:pPr>
        <w:pStyle w:val="Heading2"/>
      </w:pPr>
      <w:r>
        <w:t xml:space="preserve">4. Strategic Opportunities in Colombia Medellín</w:t>
      </w:r>
    </w:p>
    <w:bookmarkStart w:id="26" w:name="the-city-as-a-living-laboratory"/>
    <w:p>
      <w:pPr>
        <w:pStyle w:val="Heading3"/>
      </w:pPr>
      <w:r>
        <w:t xml:space="preserve">4.1 The City as a Living Laboratory</w:t>
      </w:r>
    </w:p>
    <w:p>
      <w:pPr>
        <w:pStyle w:val="FirstParagraph"/>
      </w:pPr>
      <w:r>
        <w:t xml:space="preserve">. From studying the socioeconomic effects of urban interventions to analyzing environmental sustainability in mountainous terrain the city serves as a vast open-air laboratory.</w:t>
      </w:r>
    </w:p>
    <w:p>
      <w:pPr>
        <w:pStyle w:val="BodyText"/>
      </w:pPr>
      <w:r>
        <w:t xml:space="preserve">This environment allows researchers like Elena to engage in transdisciplinary work combining sociology engineering ecology and economics. Such integrative approaches are increasingly valued by international journals and funding bodies seeking holistic solutions to complex global challenges.</w:t>
      </w:r>
    </w:p>
    <w:bookmarkEnd w:id="26"/>
    <w:bookmarkStart w:id="27" w:name="X65109ef07f2d0d8a597f3e981f959e25e6f22ba"/>
    <w:p>
      <w:pPr>
        <w:pStyle w:val="Heading3"/>
      </w:pPr>
      <w:r>
        <w:t xml:space="preserve">4.2 International Connectivity and Diaspora Networks</w:t>
      </w:r>
    </w:p>
    <w:p>
      <w:pPr>
        <w:pStyle w:val="FirstParagraph"/>
      </w:pPr>
      <w:r>
        <w:t xml:space="preserve">Despite local challenges the academic community in this connectivity opens doors to collaborative grants joint PhD supervision and international conferences.</w:t>
      </w:r>
    </w:p>
    <w:p>
      <w:pPr>
        <w:pStyle w:val="BodyText"/>
      </w:pPr>
      <w:r>
        <w:t xml:space="preserve">Elena leverages these networks to secure funding for her mobility projects that would be impossible through local sources alone. The presence of a robust diaspora also facilitates knowledge transfer ensuring that research conducted in</w:t>
      </w:r>
    </w:p>
    <w:bookmarkEnd w:id="27"/>
    <w:bookmarkEnd w:id="28"/>
    <w:bookmarkStart w:id="29" w:name="recommendations-for-stakeholders"/>
    <w:p>
      <w:pPr>
        <w:pStyle w:val="Heading2"/>
      </w:pPr>
      <w:r>
        <w:t xml:space="preserve">5. Recommendations for Stakeholders</w:t>
      </w:r>
    </w:p>
    <w:p>
      <w:pPr>
        <w:pStyle w:val="FirstParagraph"/>
      </w:pPr>
      <w:r>
        <w:t xml:space="preserve">To better support the</w:t>
      </w:r>
    </w:p>
    <w:p>
      <w:pPr>
        <w:numPr>
          <w:ilvl w:val="0"/>
          <w:numId w:val="1001"/>
        </w:numPr>
        <w:pStyle w:val="Compact"/>
      </w:pPr>
      <w:r>
        <w:rPr>
          <w:bCs/>
          <w:b/>
        </w:rPr>
        <w:t xml:space="preserve">Institutional Support for Administrative Burdens:</w:t>
      </w:r>
      <w:r>
        <w:t xml:space="preserve"> </w:t>
      </w:r>
      <w:r>
        <w:t xml:space="preserve">Universities should provide dedicated administrative staff to assist with grant applications and compliance allowing researchers to focus on inquiry.</w:t>
      </w:r>
    </w:p>
    <w:p>
      <w:pPr>
        <w:numPr>
          <w:ilvl w:val="0"/>
          <w:numId w:val="1001"/>
        </w:numPr>
        <w:pStyle w:val="Compact"/>
      </w:pPr>
      <w:r>
        <w:rPr>
          <w:bCs/>
          <w:b/>
        </w:rPr>
        <w:t xml:space="preserve">Funding Flexibility:</w:t>
      </w:r>
      <w:r>
        <w:t xml:space="preserve"> </w:t>
      </w:r>
      <w:r>
        <w:t xml:space="preserve">National funding agencies should introduce longer-term grants that accommodate the slow pace of community-based research and allow for iterative methodologies.</w:t>
      </w:r>
    </w:p>
    <w:p>
      <w:pPr>
        <w:numPr>
          <w:ilvl w:val="0"/>
          <w:numId w:val="1001"/>
        </w:numPr>
        <w:pStyle w:val="Compact"/>
      </w:pPr>
      <w:r>
        <w:rPr>
          <w:bCs/>
          <w:b/>
        </w:rPr>
        <w:t xml:space="preserve">Evaluation Metrics Reform:</w:t>
      </w:r>
      <w:r>
        <w:t xml:space="preserve"> </w:t>
      </w:r>
      <w:r>
        <w:t xml:space="preserve">Academic promotion criteria must be updated to value societal impact policy engagement and community partnership alongside traditional publication metrics.</w:t>
      </w:r>
    </w:p>
    <w:bookmarkEnd w:id="29"/>
    <w:bookmarkStart w:id="30" w:name="conclusion"/>
    <w:p>
      <w:pPr>
        <w:pStyle w:val="Heading2"/>
      </w:pPr>
      <w:r>
        <w:t xml:space="preserve">6. Conclusion</w:t>
      </w:r>
    </w:p>
    <w:p>
      <w:pPr>
        <w:pStyle w:val="FirstParagraph"/>
      </w:pPr>
      <w:r>
        <w:t xml:space="preserve">The case of Dr. Elena Restrepo highlights the intricate dance performed by the . They are scholars practitioners diplomats and activists all at once. While challenges related to funding bureaucracy and ethical complexity are significant they are offset by unparalleled opportunities for innovation social impact and global collaboration.</w:t>
      </w:r>
    </w:p>
    <w:p>
      <w:pPr>
        <w:pStyle w:val="BodyText"/>
      </w:pPr>
      <w:r>
        <w:t xml:space="preserve">As Colombia continues its journey toward sustainable development the role of the academic researcher will only become more critical. By recognizing the unique contextual demands of working in and providing appropriate institutional support society can empower these scholars to unlock knowledge that drives both local progress and global understanding.</w:t>
      </w:r>
    </w:p>
    <w:p>
      <w:pPr>
        <w:pStyle w:val="BodyText"/>
      </w:pPr>
      <w: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Colombia Medellín</dc:title>
  <dc:creator/>
  <dc:language>en</dc:language>
  <cp:keywords/>
  <dcterms:created xsi:type="dcterms:W3CDTF">2026-07-29T05:56:02Z</dcterms:created>
  <dcterms:modified xsi:type="dcterms:W3CDTF">2026-07-29T05:56:02Z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