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Iraq</w:t>
      </w:r>
      <w:r>
        <w:t xml:space="preserve"> </w:t>
      </w:r>
      <w:r>
        <w:t xml:space="preserve">Baghdad</w:t>
      </w:r>
    </w:p>
    <w:bookmarkStart w:id="34" w:name="Xdbb5609d7438014c30616b57d0c9608d360a255"/>
    <w:p>
      <w:pPr>
        <w:pStyle w:val="Heading1"/>
      </w:pPr>
      <w:r>
        <w:t xml:space="preserve">The Academic Researcher in Iraq Baghdad: Navigating Resilience, Innovation, and Institutional Reconstruction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Case Study on the Role of the Academic Researcher within the Higher Education Landscape of Iraq Baghdad.</w:t>
      </w:r>
      <w:r>
        <w:br/>
      </w:r>
      <w:r>
        <w:rPr>
          <w:bCs/>
          <w:b/>
        </w:rPr>
        <w:t xml:space="preserve">Status:</w:t>
      </w:r>
      <w:r>
        <w:t xml:space="preserve"> </w:t>
      </w:r>
      <w:r>
        <w:t xml:space="preserve">Comprehensive Analysis.</w:t>
      </w:r>
    </w:p>
    <w:bookmarkStart w:id="20" w:name="introduction-and-contextual-background"/>
    <w:p>
      <w:pPr>
        <w:pStyle w:val="Heading2"/>
      </w:pPr>
      <w:r>
        <w:t xml:space="preserve">1. Introduction and Contextual Background</w:t>
      </w:r>
    </w:p>
    <w:p>
      <w:pPr>
        <w:pStyle w:val="FirstParagraph"/>
      </w:pPr>
      <w:r>
        <w:t xml:space="preserve">The landscape of higher education and scientific inquiry in Iraq is undergoing a profound transformation, driven by the urgent need for post-conflict reconstruction, economic diversification away from oil dependence, and global integration. At the heart of this transition lies the</w:t>
      </w:r>
      <w:r>
        <w:t xml:space="preserve"> </w:t>
      </w:r>
      <w:r>
        <w:rPr>
          <w:bCs/>
          <w:b/>
        </w:rPr>
        <w:t xml:space="preserve">Academic Researcher</w:t>
      </w:r>
      <w:r>
        <w:t xml:space="preserve">. In</w:t>
      </w:r>
      <w:r>
        <w:t xml:space="preserve"> </w:t>
      </w:r>
      <w:r>
        <w:rPr>
          <w:bCs/>
          <w:b/>
        </w:rPr>
        <w:t xml:space="preserve">Iraq Baghdad</w:t>
      </w:r>
      <w:r>
        <w:t xml:space="preserve">, this professional represents more than just an individual scholar; they are agents of cognitive sovereignty and national development. This case study explores the multifaceted role of the academic researcher in Iraq Baghdad, examining their challenges, methodologies, contributions to local industries such as water management and archaeology, and their pivotal role in shaping the intellectual future of Mesopotamia.</w:t>
      </w:r>
    </w:p>
    <w:p>
      <w:pPr>
        <w:pStyle w:val="BodyText"/>
      </w:pPr>
      <w:r>
        <w:t xml:space="preserve">Berated by decades of instability, infrastructure deficits have long plagued Iraqi universities. However, since 2003—and particularly in the last decade—the</w:t>
      </w:r>
      <w:r>
        <w:t xml:space="preserve"> </w:t>
      </w:r>
      <w:r>
        <w:rPr>
          <w:bCs/>
          <w:b/>
        </w:rPr>
        <w:t xml:space="preserve">Academic Researcher</w:t>
      </w:r>
      <w:r>
        <w:t xml:space="preserve"> </w:t>
      </w:r>
      <w:r>
        <w:t xml:space="preserve">has become a symbol of resilience. The capital city, Baghdad, serves as the primary hub for this intellectual activity, hosting major institutions such as the University of Baghdad and Al-Mustansiriya University. It is within these walls that researchers are redefining what it means to contribute to science in a developing nation.</w:t>
      </w:r>
    </w:p>
    <w:bookmarkEnd w:id="20"/>
    <w:bookmarkStart w:id="22" w:name="Xc644def87a4ffde287be97ed218e93a394e1af6"/>
    <w:p>
      <w:pPr>
        <w:pStyle w:val="Heading2"/>
      </w:pPr>
      <w:r>
        <w:t xml:space="preserve">2. The Profile of the Modern Academic Researcher</w:t>
      </w:r>
    </w:p>
    <w:p>
      <w:pPr>
        <w:pStyle w:val="FirstParagraph"/>
      </w:pPr>
      <w:r>
        <w:t xml:space="preserve">The contemporary academic researcher in Iraq Baghdad possesses a unique hybrid profile. They are often highly bilingual, fluent both in Arabic and English, allowing them to access global literature while maintaining cultural rootedness. This duality is crucial for bridging the gap between international scientific standards and local contextual needs.</w:t>
      </w:r>
    </w:p>
    <w:bookmarkStart w:id="21" w:name="Xad2d6dec1cc81f7b0f2a5f8bef91dd9269a6b17"/>
    <w:p>
      <w:pPr>
        <w:pStyle w:val="Heading3"/>
      </w:pPr>
      <w:r>
        <w:t xml:space="preserve">2.1 Educational Background and Specialization</w:t>
      </w:r>
    </w:p>
    <w:p>
      <w:pPr>
        <w:pStyle w:val="FirstParagraph"/>
      </w:pPr>
      <w:r>
        <w:t xml:space="preserve">A significant portion of senior researchers in Iraq Baghdad hold degrees from Western institutions, having returned to contribute to their homeland. Conversely, a growing cohort of early-career researchers is being trained locally with updated curricula focused on STEM (Science, Technology, Engineering, and Mathematics) fields. Common areas of specialization include:</w:t>
      </w:r>
    </w:p>
    <w:p>
      <w:pPr>
        <w:numPr>
          <w:ilvl w:val="0"/>
          <w:numId w:val="1001"/>
        </w:numPr>
        <w:pStyle w:val="Compact"/>
      </w:pPr>
      <w:r>
        <w:rPr>
          <w:bCs/>
          <w:b/>
        </w:rPr>
        <w:t xml:space="preserve">Ancient History and Archaeology:</w:t>
      </w:r>
      <w:r>
        <w:t xml:space="preserve"> </w:t>
      </w:r>
      <w:r>
        <w:t xml:space="preserve">Leveraging Iraq’s rich heritage to promote cultural tourism and historical understanding.</w:t>
      </w:r>
    </w:p>
    <w:p>
      <w:pPr>
        <w:numPr>
          <w:ilvl w:val="0"/>
          <w:numId w:val="1001"/>
        </w:numPr>
        <w:pStyle w:val="Compact"/>
      </w:pPr>
      <w:r>
        <w:rPr>
          <w:bCs/>
          <w:b/>
        </w:rPr>
        <w:t xml:space="preserve">Environmental Science:</w:t>
      </w:r>
      <w:r>
        <w:t xml:space="preserve">Focusing on desertification, water scarcity, and the restoration of the Mesopotamian Marshes.</w:t>
      </w:r>
    </w:p>
    <w:p>
      <w:pPr>
        <w:numPr>
          <w:ilvl w:val="0"/>
          <w:numId w:val="1001"/>
        </w:numPr>
        <w:pStyle w:val="Compact"/>
      </w:pPr>
      <w:r>
        <w:rPr>
          <w:bCs/>
          <w:b/>
        </w:rPr>
        <w:t xml:space="preserve">Petroleum Engineering:</w:t>
      </w:r>
      <w:r>
        <w:t xml:space="preserve"> </w:t>
      </w:r>
      <w:r>
        <w:t xml:space="preserve">Optimizing extraction methods to maximize revenue from national oil reserves.</w:t>
      </w:r>
    </w:p>
    <w:bookmarkEnd w:id="21"/>
    <w:bookmarkEnd w:id="22"/>
    <w:bookmarkStart w:id="26" w:name="Xe61fd25b2a7311cae37add74826d518d23d7881"/>
    <w:p>
      <w:pPr>
        <w:pStyle w:val="Heading2"/>
      </w:pPr>
      <w:r>
        <w:t xml:space="preserve">3. Challenges Faced by Researchers in Iraq Baghdad</w:t>
      </w:r>
    </w:p>
    <w:p>
      <w:pPr>
        <w:pStyle w:val="FirstParagraph"/>
      </w:pPr>
      <w:r>
        <w:t xml:space="preserve">The path of the academic researcher in Iraq Baghdad is fraught with systemic and logistical hurdles. Understanding these constraints is essential for any stakeholder aiming to support higher education development.</w:t>
      </w:r>
    </w:p>
    <w:bookmarkStart w:id="23" w:name="infrastructure-and-resource-limitations"/>
    <w:p>
      <w:pPr>
        <w:pStyle w:val="Heading3"/>
      </w:pPr>
      <w:r>
        <w:t xml:space="preserve">3.1 Infrastructure and Resource Limitations</w:t>
      </w:r>
    </w:p>
    <w:p>
      <w:pPr>
        <w:pStyle w:val="FirstParagraph"/>
      </w:pPr>
      <w:r>
        <w:t xml:space="preserve">Laboratory facilities in many universities suffer from outdated equipment or inconsistent power supplies, which can disrupt long-term experiments. Researchers often rely on intermittent electricity grids, making precision work difficult without expensive generators. Furthermore, access to up-to-date digital libraries and international databases remains a financial burden for individual researchers and institutions alike.</w:t>
      </w:r>
    </w:p>
    <w:bookmarkEnd w:id="23"/>
    <w:bookmarkStart w:id="24" w:name="bureaucratic-hurdles"/>
    <w:p>
      <w:pPr>
        <w:pStyle w:val="Heading3"/>
      </w:pPr>
      <w:r>
        <w:t xml:space="preserve">3.2 Bureaucratic Hurdles</w:t>
      </w:r>
    </w:p>
    <w:p>
      <w:pPr>
        <w:pStyle w:val="FirstParagraph"/>
      </w:pPr>
      <w:r>
        <w:t xml:space="preserve">Bureaucracy in Iraq Baghdad’s public sector can be slow and opaque. Researchers frequently face administrative delays when seeking funding, importing specialized equipment, or publishing findings internationally. The lack of streamlined grant-writing support mechanisms means that many promising projects stall due to paper-intensive requirements rather than scientific merit.</w:t>
      </w:r>
    </w:p>
    <w:bookmarkEnd w:id="24"/>
    <w:bookmarkStart w:id="25" w:name="brain-drain-and-mobility"/>
    <w:p>
      <w:pPr>
        <w:pStyle w:val="Heading3"/>
      </w:pPr>
      <w:r>
        <w:t xml:space="preserve">3.3 Brain Drain and Mobility</w:t>
      </w:r>
    </w:p>
    <w:p>
      <w:pPr>
        <w:pStyle w:val="FirstParagraph"/>
      </w:pPr>
      <w:r>
        <w:t xml:space="preserve">A persistent concern for the academic community in Iraq Baghdad is the "brain drain." Many talented researchers seek opportunities abroad due to better pay, safer working conditions, or superior research environments. Retaining talent requires not just competitive salaries but also a supportive ecosystem that values intellectual freedom and collaborative inquiry.</w:t>
      </w:r>
    </w:p>
    <w:bookmarkEnd w:id="25"/>
    <w:bookmarkEnd w:id="26"/>
    <w:bookmarkStart w:id="30" w:name="strategic-initiatives-and-opportunities"/>
    <w:p>
      <w:pPr>
        <w:pStyle w:val="Heading2"/>
      </w:pPr>
      <w:r>
        <w:t xml:space="preserve">4. Strategic Initiatives and Opportunities</w:t>
      </w:r>
    </w:p>
    <w:p>
      <w:pPr>
        <w:pStyle w:val="FirstParagraph"/>
      </w:pPr>
      <w:r>
        <w:t xml:space="preserve">Despite these challenges, there is a surge in strategic initiatives designed to empower the academic researcher in Iraq Baghdad. These efforts are driven by the Ministry of Higher Education and Scientific Research, international NGOs, and private sector partnerships.</w:t>
      </w:r>
    </w:p>
    <w:bookmarkStart w:id="27" w:name="digital-transformation"/>
    <w:p>
      <w:pPr>
        <w:pStyle w:val="Heading3"/>
      </w:pPr>
      <w:r>
        <w:t xml:space="preserve">4.1 Digital Transformation</w:t>
      </w:r>
    </w:p>
    <w:p>
      <w:pPr>
        <w:pStyle w:val="FirstParagraph"/>
      </w:pPr>
      <w:r>
        <w:t xml:space="preserve">To mitigate infrastructure gaps, there is a push toward digital transformation. Virtual laboratories and remote access to high-performance computing resources are becoming more viable solutions for researchers in Iraq Baghdad. This shift allows scholars to collaborate with peers globally without physical travel, enhancing the visibility of Iraqi research on the world stage.</w:t>
      </w:r>
    </w:p>
    <w:bookmarkEnd w:id="27"/>
    <w:bookmarkStart w:id="28" w:name="focus-on-applied-research"/>
    <w:p>
      <w:pPr>
        <w:pStyle w:val="Heading3"/>
      </w:pPr>
      <w:r>
        <w:t xml:space="preserve">4.2 Focus on Applied Research</w:t>
      </w:r>
    </w:p>
    <w:p>
      <w:pPr>
        <w:pStyle w:val="FirstParagraph"/>
      </w:pPr>
      <w:r>
        <w:t xml:space="preserve">There is a growing emphasis on applied research that addresses immediate societal problems in Iraq Baghdad. For instance, researchers are developing low-cost water filtration systems for rural areas and creating solar energy models suitable for the local climate. This approach ensures that academic output has tangible benefits for the Iraqi population, thereby justifying increased public investment.</w:t>
      </w:r>
    </w:p>
    <w:bookmarkEnd w:id="28"/>
    <w:bookmarkStart w:id="29" w:name="international-collaborations"/>
    <w:p>
      <w:pPr>
        <w:pStyle w:val="Heading3"/>
      </w:pPr>
      <w:r>
        <w:t xml:space="preserve">4.3 International Collaborations</w:t>
      </w:r>
    </w:p>
    <w:p>
      <w:pPr>
        <w:pStyle w:val="FirstParagraph"/>
      </w:pPr>
      <w:r>
        <w:t xml:space="preserve">Institutions in Iraq Baghdad are actively seeking partnerships with universities in Europe, Asia, and North America. These collaborations often involve joint publications, shared data sets, and researcher exchange programs. Such alliances help to standardize research methodologies within Iraq Baghdad to meet international peer-review standards.</w:t>
      </w:r>
    </w:p>
    <w:bookmarkEnd w:id="29"/>
    <w:bookmarkEnd w:id="30"/>
    <w:bookmarkStart w:id="31" w:name="case-example-water-resource-management"/>
    <w:p>
      <w:pPr>
        <w:pStyle w:val="Heading2"/>
      </w:pPr>
      <w:r>
        <w:t xml:space="preserve">5. Case Example: Water Resource Management</w:t>
      </w:r>
    </w:p>
    <w:p>
      <w:pPr>
        <w:pStyle w:val="FirstParagraph"/>
      </w:pPr>
      <w:r>
        <w:t xml:space="preserve">To illustrate the impact of the academic researcher in Iraq Baghdad, consider a recent project focused on water security. A team from the University of Baghdad collaborated with local engineers to analyze groundwater quality in southern provinces affected by salinity.</w:t>
      </w:r>
    </w:p>
    <w:p>
      <w:pPr>
        <w:pStyle w:val="BodyText"/>
      </w:pPr>
      <w:r>
        <w:rPr>
          <w:bCs/>
          <w:b/>
        </w:rPr>
        <w:t xml:space="preserve">The Challenge:</w:t>
      </w:r>
      <w:r>
        <w:t xml:space="preserve"> </w:t>
      </w:r>
      <w:r>
        <w:t xml:space="preserve">Rising sea levels and upstream dam construction have reduced freshwater flow into the Shatt al-Arab, leading to increased salinity.</w:t>
      </w:r>
    </w:p>
    <w:p>
      <w:pPr>
        <w:pStyle w:val="BodyText"/>
      </w:pPr>
      <w:r>
        <w:rPr>
          <w:bCs/>
          <w:b/>
        </w:rPr>
        <w:t xml:space="preserve">The Researcher’s Role:</w:t>
      </w:r>
      <w:r>
        <w:t xml:space="preserve"> </w:t>
      </w:r>
      <w:r>
        <w:t xml:space="preserve">The academic researcher led field data collection, utilized GIS mapping for spatial analysis, and proposed sustainable irrigation techniques. Despite limited funding, they secured international grants by framing the problem within the context of climate change adaptation.</w:t>
      </w:r>
    </w:p>
    <w:p>
      <w:pPr>
        <w:pStyle w:val="BodyText"/>
      </w:pPr>
      <w:r>
        <w:rPr>
          <w:bCs/>
          <w:b/>
        </w:rPr>
        <w:t xml:space="preserve">The Outcome:</w:t>
      </w:r>
      <w:r>
        <w:t xml:space="preserve"> </w:t>
      </w:r>
      <w:r>
        <w:t xml:space="preserve">The research informed local government policy on agricultural zoning in Iraq Baghdad and surrounding areas. This case highlights how academic researchers are not merely theorists but critical policymakers influencing national strategy.</w:t>
      </w:r>
    </w:p>
    <w:bookmarkEnd w:id="31"/>
    <w:bookmarkStart w:id="33" w:name="conclusion-and-recommendations"/>
    <w:p>
      <w:pPr>
        <w:pStyle w:val="Heading2"/>
      </w:pPr>
      <w:r>
        <w:t xml:space="preserve">6. Conclusion and Recommendations</w:t>
      </w:r>
    </w:p>
    <w:p>
      <w:pPr>
        <w:pStyle w:val="FirstParagraph"/>
      </w:pPr>
      <w:r>
        <w:t xml:space="preserve">The academic researcher in Iraq Baghdad stands at a crossroads of opportunity and challenge. They are essential pillars in the rebuilding of Iraqi society, contributing to economic stability, cultural preservation, and scientific advancement. However, their potential cannot be fully realized without systemic support.</w:t>
      </w:r>
    </w:p>
    <w:bookmarkStart w:id="32" w:name="recommendations-for-stakeholders"/>
    <w:p>
      <w:pPr>
        <w:pStyle w:val="Heading3"/>
      </w:pPr>
      <w:r>
        <w:t xml:space="preserve">Recommendations for Stakeholders:</w:t>
      </w:r>
    </w:p>
    <w:p>
      <w:pPr>
        <w:numPr>
          <w:ilvl w:val="0"/>
          <w:numId w:val="1002"/>
        </w:numPr>
        <w:pStyle w:val="Compact"/>
      </w:pPr>
      <w:r>
        <w:rPr>
          <w:bCs/>
          <w:b/>
        </w:rPr>
        <w:t xml:space="preserve">Invest in Infrastructure:</w:t>
      </w:r>
      <w:r>
        <w:t xml:space="preserve"> </w:t>
      </w:r>
      <w:r>
        <w:t xml:space="preserve">Modernize laboratories and ensure reliable power supplies in universities across Iraq Baghdad.</w:t>
      </w:r>
    </w:p>
    <w:p>
      <w:pPr>
        <w:numPr>
          <w:ilvl w:val="0"/>
          <w:numId w:val="1002"/>
        </w:numPr>
        <w:pStyle w:val="Compact"/>
      </w:pPr>
      <w:r>
        <w:t xml:space="preserve">Simplify Bureaucracy:&gt; Create dedicated offices within universities to handle grant applications and procurement for researchers.</w:t>
      </w:r>
    </w:p>
    <w:p>
      <w:pPr>
        <w:numPr>
          <w:ilvl w:val="0"/>
          <w:numId w:val="1002"/>
        </w:numPr>
        <w:pStyle w:val="Compact"/>
      </w:pPr>
      <w:r>
        <w:rPr>
          <w:bCs/>
          <w:b/>
        </w:rPr>
        <w:t xml:space="preserve">Promote Collaboration:</w:t>
      </w:r>
      <w:r>
        <w:t xml:space="preserve"> </w:t>
      </w:r>
      <w:r>
        <w:t xml:space="preserve">Establish formal networks connecting academic researchers in Iraq Baghdad with international institutions to facilitate knowledge exchange.</w:t>
      </w:r>
    </w:p>
    <w:p>
      <w:pPr>
        <w:numPr>
          <w:ilvl w:val="0"/>
          <w:numId w:val="1002"/>
        </w:numPr>
        <w:pStyle w:val="Compact"/>
      </w:pPr>
      <w:r>
        <w:rPr>
          <w:bCs/>
          <w:b/>
        </w:rPr>
        <w:t xml:space="preserve">Incentivize Local Application:</w:t>
      </w:r>
      <w:r>
        <w:t xml:space="preserve"> </w:t>
      </w:r>
      <w:r>
        <w:t xml:space="preserve">Provide grants specifically for research that solves local problems, ensuring relevance and societal impact.</w:t>
      </w:r>
    </w:p>
    <w:p>
      <w:pPr>
        <w:pStyle w:val="FirstParagraph"/>
      </w:pPr>
      <w:r>
        <w:t xml:space="preserve">In conclusion, the academic researcher in Iraq Baghdad is a beacon of hope and progress. By empowering these individuals with better resources, streamlined processes, and global connections, Iraq can harness the intellectual capital necessary to build a sustainable and prosperous future. The story of the academic researcher in this region is one of enduring passion for knowledge amidst adversity—a narrative that deserves international recognition and support.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Iraq Baghdad</dc:title>
  <dc:creator/>
  <dc:language>en</dc:language>
  <cp:keywords/>
  <dcterms:created xsi:type="dcterms:W3CDTF">2026-07-29T14:42:34Z</dcterms:created>
  <dcterms:modified xsi:type="dcterms:W3CDTF">2026-07-29T14:42:34Z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