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Israel</w:t>
      </w:r>
      <w:r>
        <w:t xml:space="preserve"> </w:t>
      </w:r>
      <w:r>
        <w:t xml:space="preserve">Tel</w:t>
      </w:r>
      <w:r>
        <w:t xml:space="preserve"> </w:t>
      </w:r>
      <w:r>
        <w:t xml:space="preserve">Aviv</w:t>
      </w:r>
    </w:p>
    <w:bookmarkStart w:id="30" w:name="X5fa7a69d393025badebf55e7dee713710bb0d9b"/>
    <w:p>
      <w:pPr>
        <w:pStyle w:val="Heading1"/>
      </w:pPr>
      <w:r>
        <w:t xml:space="preserve">The Innovation Paradox: A Case Study of the Academic Researcher in Israel Tel Aviv</w:t>
      </w:r>
    </w:p>
    <w:p>
      <w:pPr>
        <w:pStyle w:val="FirstParagraph"/>
      </w:pPr>
      <w:r>
        <w:rPr>
          <w:bCs/>
          <w:b/>
        </w:rPr>
        <w:t xml:space="preserve">Date:</w:t>
      </w:r>
      <w:r>
        <w:t xml:space="preserve"> </w:t>
      </w:r>
      <w:r>
        <w:t xml:space="preserve">October 2023</w:t>
      </w:r>
      <w:r>
        <w:br/>
      </w:r>
      <w:r>
        <w:rPr>
          <w:bCs/>
          <w:b/>
        </w:rPr>
        <w:t xml:space="preserve">Subject:</w:t>
      </w:r>
      <w:hyperlink w:anchor="Xa39a3ee5e6b4b0d3255bfef95601890afd80709">
        <w:r>
          <w:rPr>
            <w:rStyle w:val="Hyperlink"/>
          </w:rPr>
          <w:t xml:space="preserve">Academic Researcher</w:t>
        </w:r>
      </w:hyperlink>
      <w:r>
        <w:br/>
      </w:r>
      <w:r>
        <w:rPr>
          <w:bCs/>
          <w:b/>
        </w:rPr>
        <w:t xml:space="preserve">Location:</w:t>
      </w:r>
      <w:hyperlink w:anchor="Xa39a3ee5e6b4b0d3255bfef95601890afd80709">
        <w:r>
          <w:rPr>
            <w:rStyle w:val="Hyperlink"/>
          </w:rPr>
          <w:t xml:space="preserve">Israel Tel Aviv</w:t>
        </w:r>
      </w:hyperlink>
    </w:p>
    <w:bookmarkStart w:id="20" w:name="executive-summary"/>
    <w:p>
      <w:pPr>
        <w:pStyle w:val="Heading2"/>
      </w:pPr>
      <w:r>
        <w:t xml:space="preserve">Executive Summary</w:t>
      </w:r>
    </w:p>
    <w:p>
      <w:pPr>
        <w:pStyle w:val="FirstParagraph"/>
      </w:pPr>
      <w:r>
        <w:t xml:space="preserve">This case study examines the unique professional ecosystem experienced by an</w:t>
      </w:r>
      <w:r>
        <w:t xml:space="preserve"> </w:t>
      </w:r>
      <w:r>
        <w:t xml:space="preserve">Academic Researcher</w:t>
      </w:r>
      <w:r>
        <w:t xml:space="preserve"> </w:t>
      </w:r>
      <w:r>
        <w:t xml:space="preserve">operating within the dynamic and high-pressure environment of Tel Aviv, Israel. By analyzing the intersection of rigorous academic standards with a vibrant startup culture, this document highlights how location-specific factors in</w:t>
      </w:r>
      <w:r>
        <w:t xml:space="preserve"> </w:t>
      </w:r>
      <w:hyperlink w:anchor="Xa39a3ee5e6b4b0d3255bfef95601890afd80709">
        <w:r>
          <w:rPr>
            <w:rStyle w:val="Hyperlink"/>
            <w:bCs/>
            <w:b/>
          </w:rPr>
          <w:t xml:space="preserve">Israel Tel Aviv</w:t>
        </w:r>
      </w:hyperlink>
      <w:r>
        <w:t xml:space="preserve"> </w:t>
      </w:r>
      <w:r>
        <w:t xml:space="preserve">influence research methodology, funding acquisition, career trajectory, and daily operational challenges. The central thesis argues that while the geographical and cultural context of Tel Aviv offers unparalleled opportunities for interdisciplinary collaboration and technological translation of research findings, it also imposes significant structural pressures regarding work-life balance and institutional bureaucracy.</w:t>
      </w:r>
    </w:p>
    <w:bookmarkEnd w:id="20"/>
    <w:bookmarkStart w:id="21" w:name="background-the-researcher-profile"/>
    <w:p>
      <w:pPr>
        <w:pStyle w:val="Heading2"/>
      </w:pPr>
      <w:r>
        <w:t xml:space="preserve">Background: The Researcher Profile</w:t>
      </w:r>
    </w:p>
    <w:p>
      <w:pPr>
        <w:pStyle w:val="FirstParagraph"/>
      </w:pPr>
      <w:r>
        <w:t xml:space="preserve">The subject of this case study is Dr. Elena Rossi, a mid-career</w:t>
      </w:r>
      <w:r>
        <w:t xml:space="preserve"> </w:t>
      </w:r>
      <w:hyperlink w:anchor="Xa39a3ee5e6b4b0d3255bfef95601890afd80709">
        <w:r>
          <w:rPr>
            <w:rStyle w:val="Hyperlink"/>
          </w:rPr>
          <w:t xml:space="preserve">Academic Researcher</w:t>
        </w:r>
      </w:hyperlink>
      <w:r>
        <w:t xml:space="preserve"> </w:t>
      </w:r>
      <w:r>
        <w:t xml:space="preserve">specializing in biotechnology and data science. Having completed her postdoctoral studies in Zurich, she returned to the region due to personal ties and professional ambition. She currently holds a tenure-track position at one of Israel’s leading research institutions located in the heart of</w:t>
      </w:r>
      <w:r>
        <w:t xml:space="preserve"> </w:t>
      </w:r>
      <w:hyperlink w:anchor="Xa39a3ee5e6b4b0d3255bfef95601890afd80709">
        <w:r>
          <w:rPr>
            <w:rStyle w:val="Hyperlink"/>
            <w:bCs/>
            <w:b/>
          </w:rPr>
          <w:t xml:space="preserve">Israel Tel Aviv</w:t>
        </w:r>
      </w:hyperlink>
      <w:r>
        <w:t xml:space="preserve">. Her work focuses on utilizing machine learning algorithms to predict protein folding structures, a field that sits at the crossroads of biology and computer science.</w:t>
      </w:r>
    </w:p>
    <w:p>
      <w:pPr>
        <w:pStyle w:val="BodyText"/>
      </w:pPr>
      <w:r>
        <w:t xml:space="preserve">Dr. Rossi represents a growing demographic of researchers who are not merely content with theoretical discovery but seek tangible applications. This desire for impact is deeply ingrained in the academic culture of</w:t>
      </w:r>
      <w:r>
        <w:t xml:space="preserve"> </w:t>
      </w:r>
      <w:hyperlink w:anchor="Xa39a3ee5e6b4b0d3255bfef95601890afd80709">
        <w:r>
          <w:rPr>
            <w:rStyle w:val="Hyperlink"/>
            <w:bCs/>
            <w:b/>
          </w:rPr>
          <w:t xml:space="preserve">Israel Tel Aviv</w:t>
        </w:r>
      </w:hyperlink>
      <w:r>
        <w:t xml:space="preserve">, where the boundary between university laboratories and venture-backed startups is porous and frequently traversed.</w:t>
      </w:r>
    </w:p>
    <w:bookmarkEnd w:id="21"/>
    <w:bookmarkStart w:id="23" w:name="X30b8f43e16d8341a67176eb4f7e8604314c3b0b"/>
    <w:p>
      <w:pPr>
        <w:pStyle w:val="Heading2"/>
      </w:pPr>
      <w:r>
        <w:t xml:space="preserve">The Context: Life as an Academic Researcher in Israel Tel Aviv</w:t>
      </w:r>
    </w:p>
    <w:p>
      <w:pPr>
        <w:pStyle w:val="FirstParagraph"/>
      </w:pPr>
      <w:r>
        <w:t xml:space="preserve">To understand the specific challenges faced by Dr. Rossi, one must first appreciate the distinct characteristics of her operating environment. The ecosystem of</w:t>
      </w:r>
      <w:r>
        <w:t xml:space="preserve"> </w:t>
      </w:r>
      <w:hyperlink w:anchor="Xa39a3ee5e6b4b0d3255bfef95601890afd80709">
        <w:r>
          <w:rPr>
            <w:rStyle w:val="Hyperlink"/>
            <w:bCs/>
            <w:b/>
          </w:rPr>
          <w:t xml:space="preserve">Israel Tel Aviv</w:t>
        </w:r>
      </w:hyperlink>
      <w:r>
        <w:t xml:space="preserve"> </w:t>
      </w:r>
      <w:r>
        <w:t xml:space="preserve">is often described as a "startup nation," characterized by a high density of innovation hubs, access to risk capital, and a cultural emphasis on disruption (</w:t>
      </w:r>
      <w:r>
        <w:rPr>
          <w:iCs/>
          <w:i/>
        </w:rPr>
        <w:t xml:space="preserve">Tikkun Olam</w:t>
      </w:r>
      <w:r>
        <w:t xml:space="preserve"> </w:t>
      </w:r>
      <w:r>
        <w:t xml:space="preserve">or fixing the world through action). For an</w:t>
      </w:r>
      <w:r>
        <w:t xml:space="preserve"> </w:t>
      </w:r>
      <w:hyperlink w:anchor="Xa39a3ee5e6b4b0d3255bfef95601890afd80709">
        <w:r>
          <w:rPr>
            <w:rStyle w:val="Hyperlink"/>
          </w:rPr>
          <w:t xml:space="preserve">Academic Researcher</w:t>
        </w:r>
      </w:hyperlink>
      <w:r>
        <w:t xml:space="preserve">, this environment presents both immense leverage and significant distraction.</w:t>
      </w:r>
    </w:p>
    <w:bookmarkStart w:id="22" w:name="the-convergence-of-academia-and-industry"/>
    <w:p>
      <w:pPr>
        <w:pStyle w:val="Heading3"/>
      </w:pPr>
      <w:r>
        <w:t xml:space="preserve">The Convergence of Academia and Industry</w:t>
      </w:r>
    </w:p>
    <w:p>
      <w:pPr>
        <w:pStyle w:val="FirstParagraph"/>
      </w:pPr>
      <w:r>
        <w:t xml:space="preserve">In many global academic hubs, university research is siloed within institutional walls. However, in Tel Aviv, the proximity to corporate R&amp;D centers creates a continuous feedback loop. Dr. Rossi finds herself frequently invited to industry partnerships that offer funding far exceeding standard government grants. While this alleviates financial constraints on her lab, it introduces conflicting priorities: academic freedom versus proprietary confidentiality.</w:t>
      </w:r>
    </w:p>
    <w:p>
      <w:pPr>
        <w:pStyle w:val="BlockText"/>
      </w:pPr>
      <w:r>
        <w:t xml:space="preserve">"The allure of Tel Aviv is that your research does not sit on a shelf; it is tested against real-world problems immediately," notes Dr. Rossi. "However, as an</w:t>
      </w:r>
      <w:r>
        <w:t xml:space="preserve"> </w:t>
      </w:r>
      <w:hyperlink w:anchor="Xa39a3ee5e6b4b0d3255bfef95601890afd80709">
        <w:r>
          <w:rPr>
            <w:rStyle w:val="Hyperlink"/>
          </w:rPr>
          <w:t xml:space="preserve">Academic Researcher</w:t>
        </w:r>
      </w:hyperlink>
      <w:r>
        <w:t xml:space="preserve">, you must constantly negotiate what can be shared publicly and what must remain confidential to satisfy industry partners in this competitive cluster of</w:t>
      </w:r>
      <w:r>
        <w:t xml:space="preserve"> </w:t>
      </w:r>
      <w:hyperlink w:anchor="Xa39a3ee5e6b4b0d3255bfef95601890afd80709">
        <w:r>
          <w:rPr>
            <w:rStyle w:val="Hyperlink"/>
            <w:bCs/>
            <w:b/>
          </w:rPr>
          <w:t xml:space="preserve">Israel Tel Aviv</w:t>
        </w:r>
      </w:hyperlink>
      <w:r>
        <w:t xml:space="preserve">."</w:t>
      </w:r>
    </w:p>
    <w:bookmarkEnd w:id="22"/>
    <w:bookmarkEnd w:id="23"/>
    <w:bookmarkStart w:id="24" w:name="challenges-identified"/>
    <w:p>
      <w:pPr>
        <w:pStyle w:val="Heading2"/>
      </w:pPr>
      <w:r>
        <w:t xml:space="preserve">Challenges Identified</w:t>
      </w:r>
    </w:p>
    <w:p>
      <w:pPr>
        <w:pStyle w:val="FirstParagraph"/>
      </w:pPr>
      <w:r>
        <w:t xml:space="preserve">The case study identifies three primary categories of challenges specific to the intersection of being an</w:t>
      </w:r>
      <w:r>
        <w:t xml:space="preserve"> </w:t>
      </w:r>
      <w:hyperlink w:anchor="Xa39a3ee5e6b4b0d3255bfef95601890afd80709">
        <w:r>
          <w:rPr>
            <w:rStyle w:val="Hyperlink"/>
          </w:rPr>
          <w:t xml:space="preserve">Academic Researcher</w:t>
        </w:r>
      </w:hyperlink>
      <w:r>
        <w:t xml:space="preserve">, working in science, and living in</w:t>
      </w:r>
      <w:r>
        <w:t xml:space="preserve"> </w:t>
      </w:r>
      <w:hyperlink w:anchor="Xa39a3ee5e6b4b0d3255bfef95601890afd80709">
        <w:r>
          <w:rPr>
            <w:rStyle w:val="Hyperlink"/>
            <w:bCs/>
            <w:b/>
          </w:rPr>
          <w:t xml:space="preserve">Israel Tel Aviv</w:t>
        </w:r>
      </w:hyperlink>
      <w:r>
        <w:t xml:space="preserve">.</w:t>
      </w:r>
    </w:p>
    <w:p>
      <w:pPr>
        <w:numPr>
          <w:ilvl w:val="0"/>
          <w:numId w:val="1001"/>
        </w:numPr>
        <w:pStyle w:val="Compact"/>
      </w:pPr>
      <w:r>
        <w:rPr>
          <w:bCs/>
          <w:b/>
        </w:rPr>
        <w:t xml:space="preserve">Funding Competition and Bureaucracy:</w:t>
      </w:r>
      <w:r>
        <w:t xml:space="preserve"> </w:t>
      </w:r>
      <w:r>
        <w:t xml:space="preserve">Despite the wealth in the region, government grants (such as those from the Israel Science Foundation) are highly competitive. The application process is rigorous and time-consuming. Dr. Rossi spends approximately 20% of her week navigating bureaucratic requirements specific to Israeli academic institutions, detracting from actual research time.</w:t>
      </w:r>
    </w:p>
    <w:p>
      <w:pPr>
        <w:numPr>
          <w:ilvl w:val="0"/>
          <w:numId w:val="1001"/>
        </w:numPr>
        <w:pStyle w:val="Compact"/>
      </w:pPr>
      <w:r>
        <w:rPr>
          <w:bCs/>
          <w:b/>
        </w:rPr>
        <w:t xml:space="preserve">The "Hustle" Culture vs. Deep Work:</w:t>
      </w:r>
      <w:r>
        <w:t xml:space="preserve"> </w:t>
      </w:r>
      <w:r>
        <w:t xml:space="preserve">Tel Aviv is known for its vibrant social scene and intense work ethic (</w:t>
      </w:r>
      <w:r>
        <w:rPr>
          <w:iCs/>
          <w:i/>
        </w:rPr>
        <w:t xml:space="preserve">Sabra</w:t>
      </w:r>
      <w:r>
        <w:t xml:space="preserve"> </w:t>
      </w:r>
      <w:r>
        <w:t xml:space="preserve">culture). For an</w:t>
      </w:r>
      <w:r>
        <w:t xml:space="preserve"> </w:t>
      </w:r>
      <w:hyperlink w:anchor="Xa39a3ee5e6b4b0d3255bfef95601890afd80709">
        <w:r>
          <w:rPr>
            <w:rStyle w:val="Hyperlink"/>
          </w:rPr>
          <w:t xml:space="preserve">Academic Researcher</w:t>
        </w:r>
      </w:hyperlink>
      <w:r>
        <w:t xml:space="preserve">, maintaining the focus required for complex problem-solving is difficult when surrounded by a city that rewards constant connectivity and rapid response times. The pressure to be "on" socially and professionally in</w:t>
      </w:r>
      <w:r>
        <w:t xml:space="preserve"> </w:t>
      </w:r>
      <w:hyperlink w:anchor="Xa39a3ee5e6b4b0d3255bfef95601890afd80709">
        <w:r>
          <w:rPr>
            <w:rStyle w:val="Hyperlink"/>
            <w:bCs/>
            <w:b/>
          </w:rPr>
          <w:t xml:space="preserve">Israel Tel Aviv</w:t>
        </w:r>
      </w:hyperlink>
      <w:r>
        <w:t xml:space="preserve"> </w:t>
      </w:r>
      <w:r>
        <w:t xml:space="preserve">can lead to burnout if boundaries are not strictly enforced.</w:t>
      </w:r>
    </w:p>
    <w:p>
      <w:pPr>
        <w:numPr>
          <w:ilvl w:val="0"/>
          <w:numId w:val="1001"/>
        </w:numPr>
        <w:pStyle w:val="Compact"/>
      </w:pPr>
      <w:r>
        <w:rPr>
          <w:bCs/>
          <w:b/>
        </w:rPr>
        <w:t xml:space="preserve">Talent Acquisition:</w:t>
      </w:r>
      <w:r>
        <w:t xml:space="preserve"> </w:t>
      </w:r>
      <w:r>
        <w:t xml:space="preserve">Finding qualified graduate students and postdocs is challenging because the local industry offers significantly higher salaries than academic positions. Dr. Rossi must rely on her reputation and the intellectual challenge of the work in</w:t>
      </w:r>
      <w:r>
        <w:t xml:space="preserve"> </w:t>
      </w:r>
      <w:hyperlink w:anchor="Xa39a3ee5e6b4b0d3255bfef95601890afd80709">
        <w:r>
          <w:rPr>
            <w:rStyle w:val="Hyperlink"/>
            <w:bCs/>
            <w:b/>
          </w:rPr>
          <w:t xml:space="preserve">Israel Tel Aviv</w:t>
        </w:r>
      </w:hyperlink>
      <w:r>
        <w:t xml:space="preserve"> </w:t>
      </w:r>
      <w:r>
        <w:t xml:space="preserve">to attract top-tier talent, often losing candidates to private sector startups before they even complete their thesis.</w:t>
      </w:r>
    </w:p>
    <w:bookmarkEnd w:id="24"/>
    <w:bookmarkStart w:id="27" w:name="analytical-insights"/>
    <w:p>
      <w:pPr>
        <w:pStyle w:val="Heading2"/>
      </w:pPr>
      <w:r>
        <w:t xml:space="preserve">Analytical Insights</w:t>
      </w:r>
    </w:p>
    <w:p>
      <w:pPr>
        <w:pStyle w:val="FirstParagraph"/>
      </w:pPr>
      <w:r>
        <w:t xml:space="preserve">The case of Dr. Rossi illustrates a broader trend in modern academia. The role of the</w:t>
      </w:r>
      <w:r>
        <w:t xml:space="preserve"> </w:t>
      </w:r>
      <w:hyperlink w:anchor="Xa39a3ee5e6b4b0d3255bfef95601890afd80709">
        <w:r>
          <w:rPr>
            <w:rStyle w:val="Hyperlink"/>
          </w:rPr>
          <w:t xml:space="preserve">Academic Researcher</w:t>
        </w:r>
      </w:hyperlink>
      <w:r>
        <w:t xml:space="preserve"> </w:t>
      </w:r>
      <w:r>
        <w:t xml:space="preserve">is no longer confined to teaching and publishing; it increasingly involves entrepreneurship, grant writing, and public engagement.</w:t>
      </w:r>
    </w:p>
    <w:bookmarkStart w:id="25" w:name="the-geographic-advantage"/>
    <w:p>
      <w:pPr>
        <w:pStyle w:val="Heading3"/>
      </w:pPr>
      <w:r>
        <w:t xml:space="preserve">The Geographic Advantage</w:t>
      </w:r>
    </w:p>
    <w:p>
      <w:pPr>
        <w:pStyle w:val="FirstParagraph"/>
      </w:pPr>
      <w:r>
        <w:t xml:space="preserve">In the specific context of</w:t>
      </w:r>
      <w:r>
        <w:t xml:space="preserve"> </w:t>
      </w:r>
      <w:hyperlink w:anchor="Xa39a3ee5e6b4b0d3255bfef95601890afd80709">
        <w:r>
          <w:rPr>
            <w:rStyle w:val="Hyperlink"/>
            <w:bCs/>
            <w:b/>
          </w:rPr>
          <w:t xml:space="preserve">Israel Tel Aviv</w:t>
        </w:r>
      </w:hyperlink>
      <w:r>
        <w:t xml:space="preserve">, the density of talent creates a unique collaborative network. Researchers can easily collaborate with peers across different institutions (e.g., Hebrew University, Tel Aviv University, Weizmann Institute) without the friction often seen in larger geographic areas. This proximity accelerates the pace of discovery but also raises the bar for excellence.</w:t>
      </w:r>
    </w:p>
    <w:bookmarkEnd w:id="25"/>
    <w:bookmarkStart w:id="26" w:name="the-cultural-imperative"/>
    <w:p>
      <w:pPr>
        <w:pStyle w:val="Heading3"/>
      </w:pPr>
      <w:r>
        <w:t xml:space="preserve">The Cultural Imperative</w:t>
      </w:r>
    </w:p>
    <w:p>
      <w:pPr>
        <w:pStyle w:val="FirstParagraph"/>
      </w:pPr>
      <w:r>
        <w:t xml:space="preserve">Culturally, Israeli academia values directness and debate. Seminars in Tel Aviv are often intense exchanges rather than passive presentations. For an international or junior</w:t>
      </w:r>
      <w:r>
        <w:t xml:space="preserve"> </w:t>
      </w:r>
      <w:hyperlink w:anchor="Xa39a3ee5e6b4b0d3255bfef95601890afd80709">
        <w:r>
          <w:rPr>
            <w:rStyle w:val="Hyperlink"/>
          </w:rPr>
          <w:t xml:space="preserve">Academic Researcher</w:t>
        </w:r>
      </w:hyperlink>
      <w:r>
        <w:t xml:space="preserve">, adapting to this critical yet supportive environment is crucial for career success. The lack of hierarchy allows young researchers to challenge senior professors, fostering an innovative but sometimes chaotic atmosphere.</w:t>
      </w:r>
    </w:p>
    <w:bookmarkEnd w:id="26"/>
    <w:bookmarkEnd w:id="27"/>
    <w:bookmarkStart w:id="28" w:name="strategic-recommendations"/>
    <w:p>
      <w:pPr>
        <w:pStyle w:val="Heading2"/>
      </w:pPr>
      <w:r>
        <w:t xml:space="preserve">Strategic Recommendations</w:t>
      </w:r>
    </w:p>
    <w:p>
      <w:pPr>
        <w:pStyle w:val="FirstParagraph"/>
      </w:pPr>
      <w:r>
        <w:t xml:space="preserve">Based on the analysis of Dr. Rossi’s experience, we propose the following recommendations for other academics considering or currently operating in this region:</w:t>
      </w:r>
    </w:p>
    <w:p>
      <w:pPr>
        <w:numPr>
          <w:ilvl w:val="0"/>
          <w:numId w:val="1002"/>
        </w:numPr>
        <w:pStyle w:val="Compact"/>
      </w:pPr>
      <w:r>
        <w:rPr>
          <w:bCs/>
          <w:b/>
        </w:rPr>
        <w:t xml:space="preserve">Navigate Dual Roles Carefully:</w:t>
      </w:r>
      <w:r>
        <w:t xml:space="preserve"> </w:t>
      </w:r>
      <w:r>
        <w:t xml:space="preserve">Establish clear contracts early on regarding intellectual property when engaging with industry partners in</w:t>
      </w:r>
      <w:r>
        <w:t xml:space="preserve"> </w:t>
      </w:r>
      <w:hyperlink w:anchor="Xa39a3ee5e6b4b0d3255bfef95601890afd80709">
        <w:r>
          <w:rPr>
            <w:rStyle w:val="Hyperlink"/>
            <w:bCs/>
            <w:b/>
          </w:rPr>
          <w:t xml:space="preserve">Israel Tel Aviv</w:t>
        </w:r>
      </w:hyperlink>
      <w:r>
        <w:t xml:space="preserve">. Ensure that academic publication rights are protected.</w:t>
      </w:r>
    </w:p>
    <w:p>
      <w:pPr>
        <w:numPr>
          <w:ilvl w:val="0"/>
          <w:numId w:val="1002"/>
        </w:numPr>
        <w:pStyle w:val="Compact"/>
      </w:pPr>
      <w:r>
        <w:rPr>
          <w:bCs/>
          <w:b/>
        </w:rPr>
        <w:t xml:space="preserve">Leverage the Network:</w:t>
      </w:r>
      <w:r>
        <w:t xml:space="preserve"> </w:t>
      </w:r>
      <w:r>
        <w:t xml:space="preserve">Actively participate in the local innovation ecosystem. The informal networks in Tel Aviv are powerful tools for securing collaborations, data sharing, and eventual commercialization of research.</w:t>
      </w:r>
    </w:p>
    <w:p>
      <w:pPr>
        <w:numPr>
          <w:ilvl w:val="0"/>
          <w:numId w:val="1002"/>
        </w:numPr>
        <w:pStyle w:val="Compact"/>
      </w:pPr>
      <w:r>
        <w:rPr>
          <w:bCs/>
          <w:b/>
        </w:rPr>
        <w:t xml:space="preserve">Prioritize Well-being:</w:t>
      </w:r>
      <w:r>
        <w:t xml:space="preserve"> </w:t>
      </w:r>
      <w:r>
        <w:t xml:space="preserve">Given the high-pressure environment of</w:t>
      </w:r>
      <w:r>
        <w:t xml:space="preserve"> </w:t>
      </w:r>
      <w:hyperlink w:anchor="Xa39a3ee5e6b4b0d3255bfef95601890afd80709">
        <w:r>
          <w:rPr>
            <w:rStyle w:val="Hyperlink"/>
          </w:rPr>
          <w:t xml:space="preserve">Israel Tel Aviv</w:t>
        </w:r>
      </w:hyperlink>
      <w:r>
        <w:t xml:space="preserve">, institutions must support mental health resources for researchers. Individuals must cultivate boundaries to prevent burnout amidst the "always-on" culture.</w:t>
      </w:r>
    </w:p>
    <w:p>
      <w:pPr>
        <w:numPr>
          <w:ilvl w:val="0"/>
          <w:numId w:val="1002"/>
        </w:numPr>
        <w:pStyle w:val="Compact"/>
      </w:pPr>
      <w:r>
        <w:rPr>
          <w:bCs/>
          <w:b/>
        </w:rPr>
        <w:t xml:space="preserve">Talent Retention Strategies:</w:t>
      </w:r>
      <w:r>
        <w:t xml:space="preserve"> </w:t>
      </w:r>
      <w:r>
        <w:t xml:space="preserve">Academic departments in Tel Aviv should highlight non-monetary benefits such as research freedom, intellectual prestige, and the unique collaborative environment that only academia can provide in this competitive city.</w:t>
      </w:r>
    </w:p>
    <w:bookmarkEnd w:id="28"/>
    <w:bookmarkStart w:id="29" w:name="conclusion"/>
    <w:p>
      <w:pPr>
        <w:pStyle w:val="Heading2"/>
      </w:pPr>
      <w:r>
        <w:t xml:space="preserve">Conclusion</w:t>
      </w:r>
    </w:p>
    <w:p>
      <w:pPr>
        <w:pStyle w:val="FirstParagraph"/>
      </w:pPr>
      <w:r>
        <w:t xml:space="preserve">The life of an</w:t>
      </w:r>
      <w:r>
        <w:t xml:space="preserve"> </w:t>
      </w:r>
      <w:hyperlink w:anchor="Xa39a3ee5e6b4b0d3255bfef95601890afd80709">
        <w:r>
          <w:rPr>
            <w:rStyle w:val="Hyperlink"/>
          </w:rPr>
          <w:t xml:space="preserve">Academic Researcher</w:t>
        </w:r>
      </w:hyperlink>
      <w:r>
        <w:t xml:space="preserve"> </w:t>
      </w:r>
      <w:r>
        <w:t xml:space="preserve">in</w:t>
      </w:r>
      <w:r>
        <w:t xml:space="preserve"> </w:t>
      </w:r>
      <w:hyperlink w:anchor="Xa39a3ee5e6b4b0d3255bfef95601890afd80709">
        <w:r>
          <w:rPr>
            <w:rStyle w:val="Hyperlink"/>
            <w:bCs/>
            <w:b/>
          </w:rPr>
          <w:t xml:space="preserve">Israel Tel Aviv</w:t>
        </w:r>
      </w:hyperlink>
      <w:r>
        <w:t xml:space="preserve"> </w:t>
      </w:r>
      <w:r>
        <w:t xml:space="preserve">is a study in contrasts. It is a place where fundamental science meets commercial viability, where ancient traditions meet hyper-modern technology. Dr. Rossi’s case demonstrates that while the path is fraught with bureaucratic and cultural challenges, the potential for impactful innovation is unmatched.</w:t>
      </w:r>
    </w:p>
    <w:p>
      <w:pPr>
        <w:pStyle w:val="BodyText"/>
      </w:pPr>
      <w:r>
        <w:t xml:space="preserve">The success of researchers in this region depends on their ability to adapt to the specific demands of</w:t>
      </w:r>
      <w:r>
        <w:t xml:space="preserve"> </w:t>
      </w:r>
      <w:hyperlink w:anchor="Xa39a3ee5e6b4b0d3255bfef95601890afd80709">
        <w:r>
          <w:rPr>
            <w:rStyle w:val="Hyperlink"/>
            <w:bCs/>
            <w:b/>
          </w:rPr>
          <w:t xml:space="preserve">Israel Tel Aviv</w:t>
        </w:r>
      </w:hyperlink>
      <w:r>
        <w:t xml:space="preserve">: being agile, resilient, and deeply connected to both the global scientific community and the local entrepreneurial spirit. For those willing to navigate these complexities, Tel Aviv offers a unique laboratory for both professional growth and personal fulfillment.</w:t>
      </w:r>
    </w:p>
    <w:p>
      <w:pPr>
        <w:pStyle w:val="BodyText"/>
      </w:pPr>
      <w:r>
        <w:t xml:space="preserve">This case study serves as a blueprint for understanding how geography, culture, and profession intersect in one of the world’s most vibrant scientific hubs.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Israel Tel Aviv</dc:title>
  <dc:creator/>
  <dc:language>en</dc:language>
  <cp:keywords/>
  <dcterms:created xsi:type="dcterms:W3CDTF">2026-07-29T22:23:12Z</dcterms:created>
  <dcterms:modified xsi:type="dcterms:W3CDTF">2026-07-29T22:23:12Z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