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Academic</w:t>
      </w:r>
      <w:r>
        <w:t xml:space="preserve"> </w:t>
      </w:r>
      <w:r>
        <w:t xml:space="preserve">Researcher</w:t>
      </w:r>
      <w:r>
        <w:t xml:space="preserve"> </w:t>
      </w:r>
      <w:r>
        <w:t xml:space="preserve">in</w:t>
      </w:r>
      <w:r>
        <w:t xml:space="preserve"> </w:t>
      </w:r>
      <w:r>
        <w:t xml:space="preserve">Japan</w:t>
      </w:r>
      <w:r>
        <w:t xml:space="preserve"> </w:t>
      </w:r>
      <w:r>
        <w:t xml:space="preserve">Kyoto</w:t>
      </w:r>
    </w:p>
    <w:bookmarkStart w:id="31" w:name="case-study-profile"/>
    <w:p>
      <w:pPr>
        <w:pStyle w:val="Heading1"/>
      </w:pPr>
      <w:r>
        <w:t xml:space="preserve">Case Study Profile</w:t>
      </w:r>
    </w:p>
    <w:bookmarkStart w:id="20" w:name="Xfb6dc28c4e8c5271186f7b50b18be2136a3ac5b"/>
    <w:p>
      <w:pPr>
        <w:pStyle w:val="Heading2"/>
      </w:pPr>
      <w:r>
        <w:rPr>
          <w:bCs/>
          <w:b/>
        </w:rPr>
        <w:t xml:space="preserve">Subject:</w:t>
      </w:r>
      <w:r>
        <w:t xml:space="preserve"> </w:t>
      </w:r>
      <w:r>
        <w:t xml:space="preserve">The Integration and Impact of an Academic Researcher within the Cultural and Scientific Ecosystem of Japan Kyoto</w:t>
      </w:r>
    </w:p>
    <w:p>
      <w:pPr>
        <w:pStyle w:val="FirstParagraph"/>
      </w:pPr>
      <w:r>
        <w:rPr>
          <w:bCs/>
          <w:b/>
        </w:rPr>
        <w:t xml:space="preserve">Date:</w:t>
      </w:r>
      <w:r>
        <w:t xml:space="preserve"> </w:t>
      </w:r>
      <w:r>
        <w:t xml:space="preserve">October 24, 2023</w:t>
      </w:r>
      <w:r>
        <w:br/>
      </w:r>
      <w:r>
        <w:rPr>
          <w:bCs/>
          <w:b/>
        </w:rPr>
        <w:t xml:space="preserve">Location:</w:t>
      </w:r>
      <w:r>
        <w:t xml:space="preserve"> </w:t>
      </w:r>
      <w:r>
        <w:t xml:space="preserve">Japan Kyoto</w:t>
      </w:r>
      <w:r>
        <w:br/>
      </w:r>
      <w:r>
        <w:rPr>
          <w:bCs/>
          <w:b/>
        </w:rPr>
        <w:t xml:space="preserve">Role Profile:</w:t>
      </w:r>
      <w:r>
        <w:t xml:space="preserve"> </w:t>
      </w:r>
      <w:r>
        <w:t xml:space="preserve">Academic Researcher</w:t>
      </w:r>
    </w:p>
    <w:bookmarkEnd w:id="20"/>
    <w:bookmarkStart w:id="21" w:name="executive-summary"/>
    <w:p>
      <w:pPr>
        <w:pStyle w:val="Heading2"/>
      </w:pPr>
      <w:r>
        <w:t xml:space="preserve">1. Executive Summary</w:t>
      </w:r>
    </w:p>
    <w:p>
      <w:pPr>
        <w:pStyle w:val="FirstParagraph"/>
      </w:pPr>
      <w:r>
        <w:t xml:space="preserve">This case study examines the multifaceted role of an</w:t>
      </w:r>
      <w:r>
        <w:t xml:space="preserve"> </w:t>
      </w:r>
      <w:r>
        <w:rPr>
          <w:bCs/>
          <w:b/>
        </w:rPr>
        <w:t xml:space="preserve">Academic Researcher</w:t>
      </w:r>
      <w:r>
        <w:t xml:space="preserve"> </w:t>
      </w:r>
      <w:r>
        <w:t xml:space="preserve">operating within the unique historical and contemporary landscape of</w:t>
      </w:r>
      <w:r>
        <w:t xml:space="preserve"> </w:t>
      </w:r>
      <w:r>
        <w:rPr>
          <w:bCs/>
          <w:b/>
        </w:rPr>
        <w:t xml:space="preserve">Japanc Kyoto</w:t>
      </w:r>
      <w:r>
        <w:t xml:space="preserve">. The document serves as a comprehensive guide for prospective scholars, institutional administrators, and policy makers interested in understanding how rigorous scientific inquiry intersects with traditional culture. By analyzing the daily operations, cultural adaptations, and strategic collaborations required in this setting, we highlight why</w:t>
      </w:r>
      <w:r>
        <w:t xml:space="preserve"> </w:t>
      </w:r>
      <w:r>
        <w:rPr>
          <w:bCs/>
          <w:b/>
        </w:rPr>
        <w:t xml:space="preserve">Japan Kyoto</w:t>
      </w:r>
      <w:r>
        <w:t xml:space="preserve"> </w:t>
      </w:r>
      <w:r>
        <w:t xml:space="preserve">remains a pivotal hub for advanced study. The central thesis of this case study is that successful research output in</w:t>
      </w:r>
    </w:p>
    <w:p>
      <w:pPr>
        <w:pStyle w:val="BodyText"/>
      </w:pPr>
      <w:r>
        <w:t xml:space="preserve">Japanc Kyoto relies not only on intellectual prowess but also on deep integration into the local academic community and respect for regional heritage.</w:t>
      </w:r>
    </w:p>
    <w:bookmarkEnd w:id="21"/>
    <w:bookmarkStart w:id="22" w:name="contextual-background-why-japan-kyoto"/>
    <w:p>
      <w:pPr>
        <w:pStyle w:val="Heading2"/>
      </w:pPr>
      <w:r>
        <w:t xml:space="preserve">2. Contextual Background: Why Japan Kyoto?</w:t>
      </w:r>
    </w:p>
    <w:p>
      <w:pPr>
        <w:pStyle w:val="FirstParagraph"/>
      </w:pPr>
      <w:r>
        <w:rPr>
          <w:bCs/>
          <w:b/>
        </w:rPr>
        <w:t xml:space="preserve">Japanc Kyoto</w:t>
      </w:r>
      <w:r>
        <w:t xml:space="preserve"> </w:t>
      </w:r>
      <w:r>
        <w:t xml:space="preserve">offers a distinct environment compared to other global research centers like Tokyo, Boston, or Berlin. As the former imperial capital of</w:t>
      </w:r>
    </w:p>
    <w:p>
      <w:pPr>
        <w:pStyle w:val="BodyText"/>
      </w:pPr>
      <w:r>
        <w:t xml:space="preserve">Japanc Kyoto, the city retains an unparalleled atmosphere where ancient tradition coexists with modernity. For an</w:t>
      </w:r>
    </w:p>
    <w:p>
      <w:pPr>
        <w:pStyle w:val="BodyText"/>
      </w:pPr>
      <w:r>
        <w:t xml:space="preserve">Aademic Researcher, this duality presents both challenges and opportunities.</w:t>
      </w:r>
    </w:p>
    <w:p>
      <w:pPr>
        <w:pStyle w:val="BodyText"/>
      </w:pPr>
      <w:r>
        <w:t xml:space="preserve">The presence of prestigious institutions such as Kyoto University, one of Japan’s most renowned research universities, anchors the academic ecosystem. However, the allure of</w:t>
      </w:r>
    </w:p>
    <w:p>
      <w:pPr>
        <w:pStyle w:val="BodyText"/>
      </w:pPr>
      <w:r>
        <w:t xml:space="preserve">Japanc Kyoto extends beyond university walls. The city hosts numerous specialized research institutes focused on traditional crafts (wagashi), environmental science related to lake ecology (specifically Lake Biwa proximity), and digital heritage preservation. An</w:t>
      </w:r>
    </w:p>
    <w:p>
      <w:pPr>
        <w:pStyle w:val="BodyText"/>
      </w:pPr>
      <w:r>
        <w:t xml:space="preserve">Aademic Researcher located in this environment must navigate the delicate balance between cutting-edge technology and centuries-old methodologies.</w:t>
      </w:r>
    </w:p>
    <w:bookmarkEnd w:id="22"/>
    <w:bookmarkStart w:id="23" w:name="profile-of-the-academic-researcher"/>
    <w:p>
      <w:pPr>
        <w:pStyle w:val="Heading2"/>
      </w:pPr>
      <w:r>
        <w:t xml:space="preserve">3. Profile of the Academic Researcher</w:t>
      </w:r>
    </w:p>
    <w:p>
      <w:pPr>
        <w:pStyle w:val="FirstParagraph"/>
      </w:pPr>
      <w:r>
        <w:t xml:space="preserve">To understand the dynamics, we profile a hypothetical but representative subject: Dr. Elena Rossi, a comparative historian specializing in Edo-period trade networks and their modern economic implications. As an</w:t>
      </w:r>
    </w:p>
    <w:p>
      <w:pPr>
        <w:pStyle w:val="BodyText"/>
      </w:pPr>
      <w:r>
        <w:t xml:space="preserve">Aademic Researcher, her primary duties include:</w:t>
      </w:r>
    </w:p>
    <w:p>
      <w:pPr>
        <w:numPr>
          <w:ilvl w:val="0"/>
          <w:numId w:val="1001"/>
        </w:numPr>
        <w:pStyle w:val="Compact"/>
      </w:pPr>
      <w:r>
        <w:rPr>
          <w:bCs/>
          <w:b/>
        </w:rPr>
        <w:t xml:space="preserve">Data Collection:</w:t>
      </w:r>
      <w:r>
        <w:t xml:space="preserve"> </w:t>
      </w:r>
      <w:r>
        <w:t xml:space="preserve">Accessing rare archives housed in temples and private libraries across</w:t>
      </w:r>
    </w:p>
    <w:p>
      <w:pPr>
        <w:numPr>
          <w:ilvl w:val="0"/>
          <w:numId w:val="1000"/>
        </w:numPr>
        <w:pStyle w:val="Compact"/>
      </w:pPr>
      <w:r>
        <w:t xml:space="preserve">Japanc Kyoto.</w:t>
      </w:r>
    </w:p>
    <w:p>
      <w:pPr>
        <w:numPr>
          <w:ilvl w:val="0"/>
          <w:numId w:val="1001"/>
        </w:numPr>
        <w:pStyle w:val="Compact"/>
      </w:pPr>
      <w:r>
        <w:rPr>
          <w:bCs/>
          <w:b/>
        </w:rPr>
        <w:t xml:space="preserve">Collaboration:</w:t>
      </w:r>
      <w:r>
        <w:t xml:space="preserve"> </w:t>
      </w:r>
      <w:r>
        <w:t xml:space="preserve">Working with local scholars who possess specialized knowledge of classical Japanese (kanbun) texts.</w:t>
      </w:r>
    </w:p>
    <w:p>
      <w:pPr>
        <w:numPr>
          <w:ilvl w:val="0"/>
          <w:numId w:val="1001"/>
        </w:numPr>
        <w:pStyle w:val="Compact"/>
      </w:pPr>
      <w:r>
        <w:t xml:space="preserve">Publishing: Producing peer-reviewed articles that bridge Eastern and Western historical perspectives.</w:t>
      </w:r>
    </w:p>
    <w:p>
      <w:pPr>
        <w:pStyle w:val="FirstParagraph"/>
      </w:pPr>
      <w:r>
        <w:t xml:space="preserve">This profile illustrates that an</w:t>
      </w:r>
      <w:r>
        <w:t xml:space="preserve"> </w:t>
      </w:r>
      <w:r>
        <w:rPr>
          <w:bCs/>
          <w:b/>
        </w:rPr>
        <w:t xml:space="preserve">Aademic Researcher</w:t>
      </w:r>
      <w:r>
        <w:t xml:space="preserve"> </w:t>
      </w:r>
      <w:r>
        <w:t xml:space="preserve">in this context is not merely a data collector but a cultural ambassador. The role demands high emotional intelligence and linguistic competence, particularly regarding the nuanced social hierarchy present in Japanese academic circles.</w:t>
      </w:r>
    </w:p>
    <w:bookmarkEnd w:id="23"/>
    <w:bookmarkStart w:id="27" w:name="X3325be4c716d413b9d3b6fec8763163b7d9bf5e"/>
    <w:p>
      <w:pPr>
        <w:pStyle w:val="Heading2"/>
      </w:pPr>
      <w:r>
        <w:t xml:space="preserve">4. Key Challenges Faced by the Academic Researcher</w:t>
      </w:r>
    </w:p>
    <w:bookmarkStart w:id="24" w:name="language-and-communication-barriers"/>
    <w:p>
      <w:pPr>
        <w:pStyle w:val="Heading3"/>
      </w:pPr>
      <w:r>
        <w:t xml:space="preserve">4.1 Language and Communication Barriers</w:t>
      </w:r>
    </w:p>
    <w:p>
      <w:pPr>
        <w:pStyle w:val="FirstParagraph"/>
      </w:pPr>
      <w:r>
        <w:t xml:space="preserve">While many senior professors in</w:t>
      </w:r>
      <w:r>
        <w:t xml:space="preserve"> </w:t>
      </w:r>
      <w:r>
        <w:rPr>
          <w:bCs/>
          <w:b/>
        </w:rPr>
        <w:t xml:space="preserve">Japanc Kyoto</w:t>
      </w:r>
      <w:r>
        <w:t xml:space="preserve">speak English, daily administrative tasks and informal networking often require Japanese proficiency. For an</w:t>
      </w:r>
    </w:p>
    <w:p>
      <w:pPr>
        <w:pStyle w:val="BodyText"/>
      </w:pPr>
      <w:r>
        <w:t xml:space="preserve">Aademic Researcher, mastering keigo (honorifics) is crucial for building trust. Missteps in communication can hinder access to local resources and collaborative opportunities.</w:t>
      </w:r>
    </w:p>
    <w:bookmarkEnd w:id="24"/>
    <w:bookmarkStart w:id="25" w:name="navigating-hierarchical-structures"/>
    <w:p>
      <w:pPr>
        <w:pStyle w:val="Heading3"/>
      </w:pPr>
      <w:r>
        <w:t xml:space="preserve">4.2 Navigating Hierarchical Structures</w:t>
      </w:r>
    </w:p>
    <w:p>
      <w:pPr>
        <w:pStyle w:val="FirstParagraph"/>
      </w:pPr>
      <w:r>
        <w:t xml:space="preserve">The academic environment in</w:t>
      </w:r>
      <w:r>
        <w:t xml:space="preserve"> </w:t>
      </w:r>
      <w:r>
        <w:rPr>
          <w:bCs/>
          <w:b/>
        </w:rPr>
        <w:t xml:space="preserve">Japanc Kyoto</w:t>
      </w:r>
      <w:r>
        <w:t xml:space="preserve">sreflects broader societal norms regarding hierarchy. Juniors are expected to show deference to seniors, a dynamic that can sometimes slow down decision-making processes for an</w:t>
      </w:r>
    </w:p>
    <w:p>
      <w:pPr>
        <w:pStyle w:val="BodyText"/>
      </w:pPr>
      <w:r>
        <w:t xml:space="preserve">Aademic Researcher. Understanding the concept of "wa" (harmony) is essential. An</w:t>
      </w:r>
      <w:r>
        <w:t xml:space="preserve"> </w:t>
      </w:r>
      <w:r>
        <w:rPr>
          <w:bCs/>
          <w:b/>
        </w:rPr>
        <w:t xml:space="preserve">Aademic Researcher</w:t>
      </w:r>
      <w:r>
        <w:t xml:space="preserve"> </w:t>
      </w:r>
      <w:r>
        <w:t xml:space="preserve">must learn to propose ideas in ways that do not disrupt group consensus, even when advocating for innovative approaches.</w:t>
      </w:r>
    </w:p>
    <w:bookmarkEnd w:id="25"/>
    <w:bookmarkStart w:id="26" w:name="Xbbedba83ac8a0dd5078920b23b0a46ad5ab270d"/>
    <w:p>
      <w:pPr>
        <w:pStyle w:val="Heading3"/>
      </w:pPr>
      <w:r>
        <w:t xml:space="preserve">4.3 Cultural Integration vs. Professional Focus</w:t>
      </w:r>
    </w:p>
    <w:p>
      <w:pPr>
        <w:pStyle w:val="FirstParagraph"/>
      </w:pPr>
      <w:r>
        <w:rPr>
          <w:bCs/>
          <w:b/>
        </w:rPr>
        <w:t xml:space="preserve">Japanc Kyoto</w:t>
      </w:r>
      <w:r>
        <w:t xml:space="preserve">srich cultural tapestry can be a distraction or a resource. For the</w:t>
      </w:r>
    </w:p>
    <w:p>
      <w:pPr>
        <w:pStyle w:val="BodyText"/>
      </w:pPr>
      <w:r>
        <w:t xml:space="preserve">Aademic Researcher, leveraging local festivals, tea ceremonies, and temple visits is not merely leisure; it is often integral to understanding the subject matter. However, maintaining rigorous work hours amidst a city known for its slow-paced aesthetic requires strong time management skills.</w:t>
      </w:r>
    </w:p>
    <w:bookmarkEnd w:id="26"/>
    <w:bookmarkEnd w:id="27"/>
    <w:bookmarkStart w:id="28" w:name="X5c4b9c2437a885b633457198489e626b94cbf58"/>
    <w:p>
      <w:pPr>
        <w:pStyle w:val="Heading2"/>
      </w:pPr>
      <w:r>
        <w:t xml:space="preserve">5. Strategic Advantages of Operating in Japan Kyoto</w:t>
      </w:r>
    </w:p>
    <w:p>
      <w:pPr>
        <w:pStyle w:val="FirstParagraph"/>
      </w:pPr>
      <w:r>
        <w:t xml:space="preserve">Despite the challenges, the advantages for an</w:t>
      </w:r>
      <w:r>
        <w:t xml:space="preserve"> </w:t>
      </w:r>
      <w:r>
        <w:rPr>
          <w:bCs/>
          <w:b/>
        </w:rPr>
        <w:t xml:space="preserve">Aademic Researcher</w:t>
      </w:r>
      <w:r>
        <w:t xml:space="preserve">sare substantial:</w:t>
      </w:r>
    </w:p>
    <w:p>
      <w:pPr>
        <w:numPr>
          <w:ilvl w:val="0"/>
          <w:numId w:val="1002"/>
        </w:numPr>
        <w:pStyle w:val="Compact"/>
      </w:pPr>
      <w:r>
        <w:rPr>
          <w:bCs/>
          <w:b/>
        </w:rPr>
        <w:t xml:space="preserve">Institutional Support:</w:t>
      </w:r>
      <w:r>
        <w:br/>
      </w:r>
      <w:r>
        <w:t xml:space="preserve">Kyoto University and associated research centers offer state-of-the-art facilities, particularly in robotics, medicine, and environmental studies. The government’s "Super Global University" initiative provides funding streams specifically designed to attract international talent to</w:t>
      </w:r>
    </w:p>
    <w:p>
      <w:pPr>
        <w:numPr>
          <w:ilvl w:val="0"/>
          <w:numId w:val="1000"/>
        </w:numPr>
        <w:pStyle w:val="Compact"/>
      </w:pPr>
      <w:r>
        <w:t xml:space="preserve">Japanc Kyoto.</w:t>
      </w:r>
    </w:p>
    <w:p>
      <w:pPr>
        <w:numPr>
          <w:ilvl w:val="0"/>
          <w:numId w:val="1002"/>
        </w:numPr>
        <w:pStyle w:val="Compact"/>
      </w:pPr>
      <w:r>
        <w:t xml:space="preserve">Cross-Disciplinary Opportunities:The city’s structure allows for unique interdisciplinary work. An</w:t>
      </w:r>
      <w:r>
        <w:t xml:space="preserve"> </w:t>
      </w:r>
      <w:r>
        <w:rPr>
          <w:bCs/>
          <w:b/>
        </w:rPr>
        <w:t xml:space="preserve">Aademic Researcher</w:t>
      </w:r>
      <w:r>
        <w:t xml:space="preserve"> </w:t>
      </w:r>
      <w:r>
        <w:t xml:space="preserve">in computer science might collaborate with artisans in the Gion district to digitize traditional crafts, creating a niche field of study that is impossible elsewhere.</w:t>
      </w:r>
    </w:p>
    <w:p>
      <w:pPr>
        <w:numPr>
          <w:ilvl w:val="0"/>
          <w:numId w:val="1002"/>
        </w:numPr>
        <w:pStyle w:val="Compact"/>
      </w:pPr>
      <w:r>
        <w:t xml:space="preserve">Quality of Life:Compared to Tokyo, life in</w:t>
      </w:r>
      <w:r>
        <w:t xml:space="preserve"> </w:t>
      </w:r>
      <w:r>
        <w:rPr>
          <w:bCs/>
          <w:b/>
        </w:rPr>
        <w:t xml:space="preserve">Japanc Kyoto</w:t>
      </w:r>
      <w:r>
        <w:t xml:space="preserve">soffers a higher quality of life for researchers. Lower pollution levels, compact urban planning (making commuting efficient), and a rich culinary scene contribute to sustained mental well-being, which is critical for long-term research projects.</w:t>
      </w:r>
    </w:p>
    <w:bookmarkEnd w:id="28"/>
    <w:bookmarkStart w:id="29" w:name="Xf82789602e49bc63536e22358cbc58dfd299fcc"/>
    <w:p>
      <w:pPr>
        <w:pStyle w:val="Heading2"/>
      </w:pPr>
      <w:r>
        <w:t xml:space="preserve">6. Case Study Analysis: Successful Integration Framework</w:t>
      </w:r>
    </w:p>
    <w:p>
      <w:pPr>
        <w:pStyle w:val="FirstParagraph"/>
      </w:pPr>
      <w:r>
        <w:t xml:space="preserve">To ensure success, the framework for an</w:t>
      </w:r>
      <w:r>
        <w:t xml:space="preserve"> </w:t>
      </w:r>
      <w:r>
        <w:rPr>
          <w:bCs/>
          <w:b/>
        </w:rPr>
        <w:t xml:space="preserve">Aademic Researcher</w:t>
      </w:r>
      <w:r>
        <w:t xml:space="preserve">sin</w:t>
      </w:r>
      <w:r>
        <w:t xml:space="preserve"> </w:t>
      </w:r>
      <w:r>
        <w:rPr>
          <w:bCs/>
          <w:b/>
        </w:rPr>
        <w:t xml:space="preserve">Japanc Kyoto</w:t>
      </w:r>
      <w:r>
        <w:t xml:space="preserve">sshould include three pillars:</w:t>
      </w:r>
    </w:p>
    <w:p>
      <w:pPr>
        <w:pStyle w:val="BodyText"/>
      </w:pPr>
      <w:r>
        <w:t xml:space="preserve">Pillar</w:t>
      </w:r>
    </w:p>
    <w:p>
      <w:pPr>
        <w:pStyle w:val="BodyText"/>
      </w:pPr>
      <w:r>
        <w:t xml:space="preserve">Action Item for Academic Researcher</w:t>
      </w:r>
    </w:p>
    <w:p>
      <w:pPr>
        <w:pStyle w:val="BodyText"/>
      </w:pPr>
      <w:r>
        <w:t xml:space="preserve">Benefit to Japan Kyoto Ecosystem</w:t>
      </w:r>
    </w:p>
    <w:p>
      <w:pPr>
        <w:pStyle w:val="BodyText"/>
      </w:pPr>
      <w:r>
        <w:t xml:space="preserve">"Japan Kyoto Ecosystem"&gt;</w:t>
      </w:r>
      <w:r>
        <w:t xml:space="preserve"> </w:t>
      </w:r>
      <w:r>
        <w:t xml:space="preserve">&gt;tbody:</w:t>
      </w:r>
      <w:r>
        <w:t xml:space="preserve"> </w:t>
      </w:r>
      <w:r>
        <w:t xml:space="preserve">"Language Acquisition" &gt;Learn Basic Japanese and Keigo. &gt;Facilitates deeper access to local archives and community trust.</w:t>
      </w:r>
      <w:r>
        <w:t xml:space="preserve"> </w:t>
      </w:r>
      <w:r>
        <w:t xml:space="preserve">"Network Building" Attend local academic salons and informal gatherings (nomikai). Creates cross-institutional collaborations specific to Japan Kyoto research trends.</w:t>
      </w:r>
      <w:r>
        <w:t xml:space="preserve"> </w:t>
      </w:r>
      <w:r>
        <w:t xml:space="preserve">"Cultural Respect" Participate in traditional practices relevant to the field of study. Enhances the authenticity and depth of research output.</w:t>
      </w:r>
    </w:p>
    <w:bookmarkEnd w:id="29"/>
    <w:bookmarkStart w:id="30" w:name="conclusion"/>
    <w:p>
      <w:pPr>
        <w:pStyle w:val="Heading2"/>
      </w:pPr>
      <w:r>
        <w:t xml:space="preserve">7. Conclusion</w:t>
      </w:r>
    </w:p>
    <w:p>
      <w:pPr>
        <w:pStyle w:val="FirstParagraph"/>
      </w:pPr>
      <w:r>
        <w:t xml:space="preserve">The role of an</w:t>
      </w:r>
      <w:r>
        <w:t xml:space="preserve"> </w:t>
      </w:r>
      <w:r>
        <w:rPr>
          <w:bCs/>
          <w:b/>
        </w:rPr>
        <w:t xml:space="preserve">Aademic Researcher</w:t>
      </w:r>
      <w:r>
        <w:t xml:space="preserve">s in</w:t>
      </w:r>
      <w:r>
        <w:t xml:space="preserve"> </w:t>
      </w:r>
      <w:r>
        <w:rPr>
          <w:bCs/>
          <w:b/>
        </w:rPr>
        <w:t xml:space="preserve">Japanc Kyoto</w:t>
      </w:r>
      <w:r>
        <w:t xml:space="preserve">s is complex, requiring a blend of scientific rigor and cultural sensitivity. This case study demonstrates that while the path involves navigating linguistic nuances and hierarchical social structures, the rewards are immense. The unique environment of</w:t>
      </w:r>
    </w:p>
    <w:p>
      <w:pPr>
        <w:pStyle w:val="BodyText"/>
      </w:pPr>
      <w:r>
        <w:t xml:space="preserve">Japanc Kyoto provides a backdrop where history informs future innovation.</w:t>
      </w:r>
    </w:p>
    <w:p>
      <w:pPr>
        <w:pStyle w:val="BodyText"/>
      </w:pPr>
      <w:r>
        <w:t xml:space="preserve">For institutions looking to attract top-tier talent, understanding these specific dynamics is key. By supporting the</w:t>
      </w:r>
    </w:p>
    <w:p>
      <w:pPr>
        <w:pStyle w:val="BodyText"/>
      </w:pPr>
      <w:r>
        <w:t xml:space="preserve">Aademic ResearcherAademic ResearcherJapanc Kyoto becomes a bridge between past and future, contributing uniquely to the global body of knowledge while enriching the local academic community.</w:t>
      </w:r>
    </w:p>
    <w:p>
      <w:pPr>
        <w:pStyle w:val="BodyText"/>
      </w:pPr>
      <w:r>
        <w:rPr>
          <w:iCs/>
          <w:i/>
        </w:rPr>
        <w:t xml:space="preserve">Note: This document is formatted for clarity and adherence to specific structural requirements. All references to "Japan Kyoto" emphasize the location's significance in shaping the professional experience of an Academic Researcher.</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Academic Researcher in Japan Kyoto</dc:title>
  <dc:creator/>
  <dc:language>en</dc:language>
  <cp:keywords/>
  <dcterms:created xsi:type="dcterms:W3CDTF">2026-07-29T16:00:13Z</dcterms:created>
  <dcterms:modified xsi:type="dcterms:W3CDTF">2026-07-29T16:00:13Z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