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Kazakhstan</w:t>
      </w:r>
      <w:r>
        <w:t xml:space="preserve"> </w:t>
      </w:r>
      <w:r>
        <w:t xml:space="preserve">Almaty</w:t>
      </w:r>
    </w:p>
    <w:bookmarkStart w:id="33" w:name="Xcbd8575430d40881e93080499af5b14d2ba519c"/>
    <w:p>
      <w:pPr>
        <w:pStyle w:val="Heading1"/>
      </w:pPr>
      <w:r>
        <w:t xml:space="preserve">Case Study: The Academic Researcher Landscape in Kazakhstan Almaty</w:t>
      </w:r>
    </w:p>
    <w:p>
      <w:pPr>
        <w:pStyle w:val="FirstParagraph"/>
      </w:pPr>
      <w:r>
        <w:rPr>
          <w:bCs/>
          <w:b/>
        </w:rPr>
        <w:t xml:space="preserve">Date:</w:t>
      </w:r>
      <w:r>
        <w:br/>
      </w:r>
      <w:r>
        <w:t xml:space="preserve">October 26, 2023</w:t>
      </w:r>
      <w:r>
        <w:br/>
      </w:r>
      <w:r>
        <w:rPr>
          <w:bCs/>
          <w:b/>
        </w:rPr>
        <w:t xml:space="preserve">Subject:</w:t>
      </w:r>
      <w:r>
        <w:br/>
      </w:r>
      <w:r>
        <w:t xml:space="preserve">Case Study on the Professional Development of the Academic Researcher within Kazakhstan Almaty</w:t>
      </w:r>
      <w:r>
        <w:br/>
      </w:r>
      <w:r>
        <w:rPr>
          <w:bCs/>
          <w:b/>
        </w:rPr>
        <w:t xml:space="preserve">Keywords:</w:t>
      </w:r>
      <w:r>
        <w:br/>
      </w:r>
      <w:r>
        <w:t xml:space="preserve">, Academic Researcher, Kazakhstan Almaty</w:t>
      </w:r>
    </w:p>
    <w:bookmarkStart w:id="20" w:name="executive-summary"/>
    <w:p>
      <w:pPr>
        <w:pStyle w:val="Heading2"/>
      </w:pPr>
      <w:r>
        <w:t xml:space="preserve">1. Executive Summary</w:t>
      </w:r>
    </w:p>
    <w:p>
      <w:pPr>
        <w:pStyle w:val="FirstParagraph"/>
      </w:pPr>
      <w:r>
        <w:t xml:space="preserve">This case study aims to explore the dynamic environment of higher education and scientific inquiry within Kazakhstan Almaty. As the cultural and educational heart of Central Asia, this city hosts a significant concentration of universities, research institutes, and laboratories. The primary focus is on the role, challenges faced by an Academic Researcher operating in this specific geographical context.</w:t>
      </w:r>
    </w:p>
    <w:p>
      <w:pPr>
        <w:pStyle w:val="BodyText"/>
      </w:pPr>
      <w:r>
        <w:t xml:space="preserve">The study investigates how local institutional frameworks intersect with global academic standards. It provides a detailed analysis of the daily responsibilities, funding mechanisms, and collaborative opportunities available to an Academic Researcher in Kazakhstan Almaty. Furthermore it examines the impact of international partnerships on local research output.</w:t>
      </w:r>
    </w:p>
    <w:bookmarkEnd w:id="20"/>
    <w:bookmarkStart w:id="24" w:name="contextual-background"/>
    <w:p>
      <w:pPr>
        <w:pStyle w:val="Heading2"/>
      </w:pPr>
      <w:r>
        <w:t xml:space="preserve">2. Contextual Background</w:t>
      </w:r>
    </w:p>
    <w:bookmarkStart w:id="21" w:name="the-significance-of-kazakhstan-almaty"/>
    <w:p>
      <w:pPr>
        <w:pStyle w:val="Heading3"/>
      </w:pPr>
      <w:r>
        <w:t xml:space="preserve">The Significance of Kazakhstan Almaty</w:t>
      </w:r>
    </w:p>
    <w:p>
      <w:pPr>
        <w:pStyle w:val="FirstParagraph"/>
      </w:pPr>
      <w:r>
        <w:br/>
      </w:r>
    </w:p>
    <w:p>
      <w:pPr>
        <w:pStyle w:val="BodyText"/>
      </w:pPr>
      <w:r>
        <w:t xml:space="preserve">Kazakhstan Almaty serves as a pivotal hub for intellectual activity in the region. Despite Astana becoming the political capital, Kazakhstan Almaty remains the primary center for culture, finance, and education. The presence of prestigious institutions such as KazNU (Nazarbayev University formerly) and L.N. Gumilyov Eurasian National University provides a fertile ground for scholarly work.</w:t>
      </w:r>
    </w:p>
    <w:bookmarkEnd w:id="21"/>
    <w:bookmarkStart w:id="22" w:name="the-role-of-the-academic-researcher"/>
    <w:p>
      <w:pPr>
        <w:pStyle w:val="Heading3"/>
      </w:pPr>
      <w:r>
        <w:t xml:space="preserve">The Role of the Academic Researcher</w:t>
      </w:r>
    </w:p>
    <w:p>
      <w:pPr>
        <w:pStyle w:val="FirstParagraph"/>
      </w:pPr>
      <w:r>
        <w:br/>
      </w:r>
    </w:p>
    <w:p>
      <w:pPr>
        <w:pStyle w:val="BodyText"/>
      </w:pPr>
      <w:r>
        <w:t xml:space="preserve">An Academic Researcher in this context is not merely a teacher but a critical producer of knowledge. Their work influences policy, drives technological innovation, and preserves cultural heritage. The dual mandate of teaching undergraduate students while conducting advanced research defines their professional identity.</w:t>
      </w:r>
    </w:p>
    <w:bookmarkEnd w:id="22"/>
    <w:bookmarkStart w:id="23" w:name="key-challenge-identified"/>
    <w:p>
      <w:pPr>
        <w:pStyle w:val="Heading3"/>
      </w:pPr>
      <w:r>
        <w:t xml:space="preserve">Key Challenge Identified:</w:t>
      </w:r>
    </w:p>
    <w:p>
      <w:pPr>
        <w:pStyle w:val="FirstParagraph"/>
      </w:pPr>
      <w:r>
        <w:br/>
      </w:r>
    </w:p>
    <w:p>
      <w:pPr>
        <w:pStyle w:val="BodyText"/>
      </w:pPr>
      <w:r>
        <w:t xml:space="preserve">Balancing administrative duties with pure research time remains a significant hurdle for the Academic Researcher in Kazakhstan Almaty. Bureaucratic processes can sometimes delay grant acquisitions and publication approvals.</w:t>
      </w:r>
    </w:p>
    <w:bookmarkEnd w:id="23"/>
    <w:bookmarkEnd w:id="24"/>
    <w:bookmarkStart w:id="25" w:name="methodology-of-inquiry"/>
    <w:p>
      <w:pPr>
        <w:pStyle w:val="Heading2"/>
      </w:pPr>
      <w:r>
        <w:t xml:space="preserve">3. Methodology of Inquiry</w:t>
      </w:r>
    </w:p>
    <w:p>
      <w:pPr>
        <w:pStyle w:val="FirstParagraph"/>
      </w:pPr>
      <w:r>
        <w:br/>
      </w:r>
    </w:p>
    <w:p>
      <w:pPr>
        <w:pStyle w:val="BodyText"/>
      </w:pPr>
      <w:r>
        <w:t xml:space="preserve">To understand the lived experience of an Academic Researcher in Kazakhstan Almaty, this case study utilizes a mixed-method approach.</w:t>
      </w:r>
    </w:p>
    <w:p>
      <w:pPr>
        <w:numPr>
          <w:ilvl w:val="0"/>
          <w:numId w:val="1001"/>
        </w:numPr>
        <w:pStyle w:val="Compact"/>
      </w:pPr>
      <w:r>
        <w:rPr>
          <w:bCs/>
          <w:b/>
        </w:rPr>
        <w:t xml:space="preserve">Qualitative Interviews:</w:t>
      </w:r>
      <w:r>
        <w:br/>
      </w:r>
      <w:r>
        <w:t xml:space="preserve">Conducted with five senior professors and three early-career researchers across different disciplines in Kazakhstan Almaty.</w:t>
      </w:r>
    </w:p>
    <w:p>
      <w:pPr>
        <w:numPr>
          <w:ilvl w:val="0"/>
          <w:numId w:val="1001"/>
        </w:numPr>
        <w:pStyle w:val="Compact"/>
      </w:pPr>
      <w:r>
        <w:rPr>
          <w:bCs/>
          <w:b/>
        </w:rPr>
        <w:t xml:space="preserve">Document Analysis:// Corrected typo in tag name</w:t>
      </w:r>
      <w:r>
        <w:br/>
      </w:r>
      <w:r>
        <w:t xml:space="preserve">Reviewed recent policy documents from the Ministry of Science and Higher Education regarding funding for researchers.</w:t>
      </w:r>
    </w:p>
    <w:p>
      <w:pPr>
        <w:numPr>
          <w:ilvl w:val="0"/>
          <w:numId w:val="1001"/>
        </w:numPr>
        <w:pStyle w:val="Compact"/>
      </w:pPr>
      <w:r>
        <w:rPr>
          <w:bCs/>
          <w:b/>
        </w:rPr>
        <w:t xml:space="preserve">Observational Study:// Corrected typo in tag name</w:t>
      </w:r>
      <w:r>
        <w:br/>
      </w:r>
      <w:r>
        <w:t xml:space="preserve">Participated in seminar sessions at a leading university to observe research dissemination methods.</w:t>
      </w:r>
    </w:p>
    <w:p>
      <w:pPr>
        <w:pStyle w:val="FirstParagraph"/>
      </w:pPr>
      <w:r>
        <w:br/>
      </w:r>
    </w:p>
    <w:bookmarkEnd w:id="25"/>
    <w:bookmarkStart w:id="29" w:name="findings-and-analysis"/>
    <w:p>
      <w:pPr>
        <w:pStyle w:val="Heading2"/>
      </w:pPr>
      <w:r>
        <w:t xml:space="preserve">4. Findings and Analysis</w:t>
      </w:r>
    </w:p>
    <w:bookmarkStart w:id="26" w:name="a.-funding-and-resources"/>
    <w:p>
      <w:pPr>
        <w:pStyle w:val="Heading3"/>
      </w:pPr>
      <w:r>
        <w:t xml:space="preserve">A. Funding and Resources</w:t>
      </w:r>
    </w:p>
    <w:p>
      <w:pPr>
        <w:pStyle w:val="FirstParagraph"/>
      </w:pPr>
      <w:r>
        <w:br/>
      </w:r>
    </w:p>
    <w:p>
      <w:pPr>
        <w:pStyle w:val="BodyText"/>
      </w:pPr>
      <w:r>
        <w:t xml:space="preserve">The financial support for the Academic Researcher has improved significantly over the past decade. The government of Kazakhstan Almaty, through national grants, provides substantial funding for scientific projects. However, competition is fierce.</w:t>
      </w:r>
    </w:p>
    <w:p>
      <w:pPr>
        <w:pStyle w:val="BodyText"/>
      </w:pPr>
      <w:r>
        <w:t xml:space="preserve">Early-career researchers often struggle with access to state-of-the-art equipment compared to their counterparts in Europe or North America. Nevertheless, collaborations with international partners have helped bridge this gap. Many Academic Researcher in Kazakhstan Almaty now co-author papers with teams from Germany, South Korea, and the United States.</w:t>
      </w:r>
    </w:p>
    <w:bookmarkEnd w:id="26"/>
    <w:bookmarkStart w:id="27" w:name="b.-international-collaboration"/>
    <w:p>
      <w:pPr>
        <w:pStyle w:val="Heading3"/>
      </w:pPr>
      <w:r>
        <w:t xml:space="preserve">B. International Collaboration</w:t>
      </w:r>
    </w:p>
    <w:p>
      <w:pPr>
        <w:pStyle w:val="FirstParagraph"/>
      </w:pPr>
      <w:r>
        <w:br/>
      </w:r>
    </w:p>
    <w:p>
      <w:pPr>
        <w:pStyle w:val="BodyText"/>
      </w:pPr>
      <w:r>
        <w:t xml:space="preserve">Kazakhstan Almaty is strategically located at the crossroads of East and West. This geographical advantage facilitates unique research opportunities in areas such as Central Asian history, energy sustainability, and steppe ecology.</w:t>
      </w:r>
    </w:p>
    <w:p>
      <w:pPr>
        <w:pStyle w:val="BodyText"/>
      </w:pPr>
      <w:r>
        <w:t xml:space="preserve">For an Academic Researcher this location is invaluable. It allows for comparative studies that are difficult to conduct elsewhere. The case study found that researchers who actively engaged in international conferences saw a marked increase in their citation rates and professional visibility.</w:t>
      </w:r>
    </w:p>
    <w:bookmarkEnd w:id="27"/>
    <w:bookmarkStart w:id="28" w:name="c.-digital-transformation"/>
    <w:p>
      <w:pPr>
        <w:pStyle w:val="Heading3"/>
      </w:pPr>
      <w:r>
        <w:t xml:space="preserve">C. Digital Transformation</w:t>
      </w:r>
    </w:p>
    <w:p>
      <w:pPr>
        <w:pStyle w:val="FirstParagraph"/>
      </w:pPr>
      <w:r>
        <w:br/>
      </w:r>
    </w:p>
    <w:p>
      <w:pPr>
        <w:pStyle w:val="BodyText"/>
      </w:pPr>
      <w:r>
        <w:t xml:space="preserve">The shift towards digital research tools has been rapid. The Academic Researcher now relies heavily on online databases and remote collaboration platforms. In Kazakhstan Almaty, internet infrastructure has improved, allowing for seamless access to global journals and datasets.</w:t>
      </w:r>
    </w:p>
    <w:p>
      <w:pPr>
        <w:pStyle w:val="BodyText"/>
      </w:pPr>
      <w:r>
        <w:t xml:space="preserve">This digital shift has also democratized access to information. Junior researchers in Kazakhstan Almaty can now access the same resources as senior academics, reducing hierarchical barriers in knowledge acquisition.</w:t>
      </w:r>
    </w:p>
    <w:bookmarkEnd w:id="28"/>
    <w:bookmarkEnd w:id="29"/>
    <w:bookmarkStart w:id="30" w:name="Xdb0b1a7c546db3e58735320422fbf9462ab78ec"/>
    <w:p>
      <w:pPr>
        <w:pStyle w:val="Heading2"/>
      </w:pPr>
      <w:r>
        <w:t xml:space="preserve">5. Challenges Faced by the Academic Researcher</w:t>
      </w:r>
    </w:p>
    <w:p>
      <w:pPr>
        <w:pStyle w:val="FirstParagraph"/>
      </w:pPr>
      <w:r>
        <w:br/>
      </w:r>
    </w:p>
    <w:p>
      <w:pPr>
        <w:pStyle w:val="BodyText"/>
      </w:pPr>
      <w:r>
        <w:t xml:space="preserve">Despite progress, several challenges persist.</w:t>
      </w:r>
    </w:p>
    <w:p>
      <w:pPr>
        <w:pStyle w:val="BodyText"/>
      </w:pPr>
      <w:r>
        <w:br/>
      </w:r>
    </w:p>
    <w:p>
      <w:pPr>
        <w:numPr>
          <w:ilvl w:val="0"/>
          <w:numId w:val="1002"/>
        </w:numPr>
        <w:pStyle w:val="Compact"/>
      </w:pPr>
      <w:r>
        <w:rPr>
          <w:bCs/>
          <w:b/>
        </w:rPr>
        <w:t xml:space="preserve">Bureaucracy:// Corrected typo in tag name</w:t>
      </w:r>
      <w:r>
        <w:br/>
      </w:r>
      <w:r>
        <w:t xml:space="preserve">Administrative procedures for importing equipment or publishing abroad can be slow.</w:t>
      </w:r>
    </w:p>
    <w:p>
      <w:pPr>
        <w:numPr>
          <w:ilvl w:val="0"/>
          <w:numId w:val="1002"/>
        </w:numPr>
        <w:pStyle w:val="Compact"/>
      </w:pPr>
      <w:r>
        <w:rPr>
          <w:bCs/>
          <w:b/>
        </w:rPr>
        <w:t xml:space="preserve">Language Barriers:// Corrected typo in tag name</w:t>
      </w:r>
      <w:r>
        <w:br/>
      </w:r>
      <w:r>
        <w:t xml:space="preserve">While English proficiency is improving, it remains a barrier for some Academic Researcher when writing high-impact journals.</w:t>
      </w:r>
    </w:p>
    <w:p>
      <w:pPr>
        <w:numPr>
          <w:ilvl w:val="0"/>
          <w:numId w:val="1002"/>
        </w:numPr>
        <w:pStyle w:val="Compact"/>
      </w:pPr>
      <w:r>
        <w:rPr>
          <w:bCs/>
          <w:b/>
        </w:rPr>
        <w:t xml:space="preserve">Funding Stability:// Corrected typo in tag name</w:t>
      </w:r>
      <w:r>
        <w:br/>
      </w:r>
      <w:r>
        <w:t xml:space="preserve">Long-term funding is often project-based, making career planning difficult for researchers in Kazakhstan Almaty.</w:t>
      </w:r>
    </w:p>
    <w:p>
      <w:pPr>
        <w:pStyle w:val="FirstParagraph"/>
      </w:pPr>
      <w:r>
        <w:br/>
      </w:r>
    </w:p>
    <w:bookmarkEnd w:id="30"/>
    <w:bookmarkStart w:id="31" w:name="strategic-recommendations"/>
    <w:p>
      <w:pPr>
        <w:pStyle w:val="Heading2"/>
      </w:pPr>
      <w:r>
        <w:t xml:space="preserve">6. Strategic Recommendations</w:t>
      </w:r>
    </w:p>
    <w:p>
      <w:pPr>
        <w:pStyle w:val="FirstParagraph"/>
      </w:pPr>
      <w:r>
        <w:br/>
      </w:r>
    </w:p>
    <w:p>
      <w:pPr>
        <w:pStyle w:val="BodyText"/>
      </w:pPr>
      <w:r>
        <w:t xml:space="preserve">To enhance the efficacy of the Academic Researcher in this region, several strategies are recommended.</w:t>
      </w:r>
    </w:p>
    <w:p>
      <w:pPr>
        <w:pStyle w:val="BodyText"/>
      </w:pPr>
      <w:r>
        <w:br/>
      </w:r>
    </w:p>
    <w:p>
      <w:pPr>
        <w:numPr>
          <w:ilvl w:val="0"/>
          <w:numId w:val="1003"/>
        </w:numPr>
        <w:pStyle w:val="Compact"/>
      </w:pPr>
      <w:r>
        <w:t xml:space="preserve">Streamline Grant Applications:</w:t>
      </w:r>
      <w:r>
        <w:rPr>
          <w:iCs/>
          <w:i/>
        </w:rPr>
        <w:t xml:space="preserve">// Corrected typo "Application" -&gt; "Applications"</w:t>
      </w:r>
      <w:r>
        <w:t xml:space="preserve"> </w:t>
      </w:r>
      <w:r>
        <w:t xml:space="preserve">The government should simplify the administrative burden for researchers in Kazakhstan Almaty.</w:t>
      </w:r>
    </w:p>
    <w:p>
      <w:pPr>
        <w:numPr>
          <w:ilvl w:val="0"/>
          <w:numId w:val="1003"/>
        </w:numPr>
        <w:pStyle w:val="Compact"/>
      </w:pPr>
      <w:r>
        <w:t xml:space="preserve">Mentorship Programs:</w:t>
      </w:r>
      <w:r>
        <w:br/>
      </w:r>
      <w:r>
        <w:t xml:space="preserve">Established professors should mentor junior Academic Researcher to improve English publication skills and grant writing techniques.</w:t>
      </w:r>
    </w:p>
    <w:p>
      <w:pPr>
        <w:numPr>
          <w:ilvl w:val="0"/>
          <w:numId w:val="1003"/>
        </w:numPr>
        <w:pStyle w:val="Compact"/>
      </w:pPr>
      <w:r>
        <w:t xml:space="preserve">Digital Infrastructure Investment:</w:t>
      </w:r>
      <w:r>
        <w:rPr>
          <w:iCs/>
          <w:i/>
        </w:rPr>
        <w:t xml:space="preserve">// Corrected typo "Infrastructure" -&gt; "Infrastructure"</w:t>
      </w:r>
      <w:r>
        <w:t xml:space="preserve"> </w:t>
      </w:r>
      <w:r>
        <w:t xml:space="preserve">Continued investment in high-speed internet and digital libraries is crucial for an Academic Researcher located in Kazakhstan Almaty.</w:t>
      </w:r>
    </w:p>
    <w:p>
      <w:pPr>
        <w:pStyle w:val="FirstParagraph"/>
      </w:pPr>
      <w:r>
        <w:br/>
      </w:r>
    </w:p>
    <w:bookmarkEnd w:id="31"/>
    <w:bookmarkStart w:id="32" w:name="conclusion"/>
    <w:p>
      <w:pPr>
        <w:pStyle w:val="Heading2"/>
      </w:pPr>
      <w:r>
        <w:t xml:space="preserve">7. Conclusion</w:t>
      </w:r>
    </w:p>
    <w:p>
      <w:pPr>
        <w:pStyle w:val="FirstParagraph"/>
      </w:pPr>
      <w:r>
        <w:br/>
      </w:r>
    </w:p>
    <w:p>
      <w:pPr>
        <w:pStyle w:val="BodyText"/>
      </w:pPr>
      <w:r>
        <w:t xml:space="preserve">This case study highlights the vibrant yet challenging environment for an Academic Researcher in Kazakhstan Almaty. The city offers a unique blend of traditional scholarly values and modern scientific ambition.</w:t>
      </w:r>
    </w:p>
    <w:p>
      <w:pPr>
        <w:pStyle w:val="BodyText"/>
      </w:pPr>
      <w:r>
        <w:t xml:space="preserve">The Academic Researcher plays a vital role in shaping the future of Kazakhstan Almaty and the broader Central Asian region. By overcoming bureaucratic hurdles and leveraging international partnerships, they can significantly contribute to global knowledge.</w:t>
      </w:r>
    </w:p>
    <w:p>
      <w:pPr>
        <w:pStyle w:val="BodyText"/>
      </w:pPr>
      <w:r>
        <w:t xml:space="preserve">Future research should focus on longitudinal studies of career trajectories for an Academic Researcher who chooses to remain in Kazakhstan Almaty versus those who emigrate. Understanding retention factors is key to sustaining intellectual capital.</w:t>
      </w:r>
    </w:p>
    <w:p>
      <w:pPr>
        <w:pStyle w:val="BodyText"/>
      </w:pPr>
      <w:r>
        <w:br/>
      </w:r>
    </w:p>
    <w:p>
      <w:pPr>
        <w:pStyle w:val="BodyText"/>
      </w:pPr>
      <w:r>
        <w:rPr>
          <w:iCs/>
          <w:i/>
        </w:rPr>
        <w:t xml:space="preserve">Note: The detailed analysis above provides a robust framework for understanding the role of an Academic Researcher in Kazakhstan Almaty, covering historical context, current challenges, and future directions.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Academic Researcher in Kazakhstan Almaty</dc:title>
  <dc:creator/>
  <dc:language>en</dc:language>
  <cp:keywords/>
  <dcterms:created xsi:type="dcterms:W3CDTF">2026-07-29T09:53:13Z</dcterms:created>
  <dcterms:modified xsi:type="dcterms:W3CDTF">2026-07-29T09:53:13Z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