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7" w:name="X6d4b13e3034a6eaa37cf3ddfb2838a2fe76748d"/>
    <w:p>
      <w:pPr>
        <w:pStyle w:val="Heading1"/>
      </w:pPr>
      <w:r>
        <w:t xml:space="preserve">CASE STUDY: The Evolving Role and Impact of the Academic Researcher in Myanmar Yangon</w:t>
      </w:r>
    </w:p>
    <w:bookmarkStart w:id="20" w:name="X56ae6e713a8112bf8bad28f0edbc980780cc3d2"/>
    <w:p>
      <w:pPr>
        <w:pStyle w:val="Heading2"/>
      </w:pPr>
      <w:r>
        <w:t xml:space="preserve">A. Introduction and Contextual Background</w:t>
      </w:r>
    </w:p>
    <w:p>
      <w:pPr>
        <w:pStyle w:val="FirstParagraph"/>
      </w:pPr>
      <w:r>
        <w:br/>
      </w:r>
    </w:p>
    <w:p>
      <w:pPr>
        <w:pStyle w:val="BodyText"/>
      </w:pPr>
      <w:r>
        <w:t xml:space="preserve">In the dynamic landscape of Southeast Asian higher education,</w:t>
      </w:r>
      <w:r>
        <w:t xml:space="preserve"> </w:t>
      </w:r>
      <w:r>
        <w:rPr>
          <w:bCs/>
          <w:b/>
        </w:rPr>
        <w:t xml:space="preserve">Myanmar Yangon</w:t>
      </w:r>
      <w:r>
        <w:t xml:space="preserve"> </w:t>
      </w:r>
      <w:r>
        <w:t xml:space="preserve">has historically served as a critical intellectual hub for academic inquiry, policy formulation, and regional dialogue. As a former commercial capital with deep colonial roots in educational infrastructure, Yangon houses several premier institutions that have long shaped the nation's intellectual trajectory. However, the contemporary period of political and socioeconomic transition has fundamentally altered the role of scholars within this ecosystem.</w:t>
      </w:r>
    </w:p>
    <w:p>
      <w:pPr>
        <w:pStyle w:val="BodyText"/>
      </w:pPr>
      <w:r>
        <w:br/>
      </w:r>
    </w:p>
    <w:p>
      <w:pPr>
        <w:pStyle w:val="BodyText"/>
      </w:pPr>
      <w:r>
        <w:t xml:space="preserve">This</w:t>
      </w:r>
      <w:r>
        <w:t xml:space="preserve"> </w:t>
      </w:r>
      <w:r>
        <w:rPr>
          <w:bCs/>
          <w:b/>
        </w:rPr>
        <w:t xml:space="preserve">Case Study</w:t>
      </w:r>
      <w:r>
        <w:t xml:space="preserve"> </w:t>
      </w:r>
      <w:r>
        <w:t xml:space="preserve">examines the unique challenges, adaptations, and contributions of an</w:t>
      </w:r>
      <w:r>
        <w:t xml:space="preserve"> </w:t>
      </w:r>
      <w:r>
        <w:rPr>
          <w:bCs/>
          <w:b/>
        </w:rPr>
        <w:t xml:space="preserve">Academic Researcher</w:t>
      </w:r>
      <w:r>
        <w:t xml:space="preserve"> </w:t>
      </w:r>
      <w:r>
        <w:t xml:space="preserve">based in Yangon. It explores how local scholars navigate a complex matrix of bureaucratic constraints, resource limitations, and intense demand for evidence-based policy solutions. By focusing on the lived experience of researchers in this specific geographic setting, we gain insight into the resilience required to maintain academic integrity and relevance amidst significant institutional pressures.</w:t>
      </w:r>
    </w:p>
    <w:p>
      <w:pPr>
        <w:pStyle w:val="BodyText"/>
      </w:pPr>
      <w:r>
        <w:br/>
      </w:r>
    </w:p>
    <w:bookmarkEnd w:id="20"/>
    <w:bookmarkStart w:id="21" w:name="X401707431dbc61781d31ff20575f6ebdd47a73d"/>
    <w:p>
      <w:pPr>
        <w:pStyle w:val="Heading2"/>
      </w:pPr>
      <w:r>
        <w:t xml:space="preserve">B. Profile: The Academic Researcher Persona</w:t>
      </w:r>
    </w:p>
    <w:p>
      <w:pPr>
        <w:pStyle w:val="FirstParagraph"/>
      </w:pPr>
      <w:r>
        <w:br/>
      </w:r>
    </w:p>
    <w:p>
      <w:pPr>
        <w:pStyle w:val="BodyText"/>
      </w:pPr>
      <w:r>
        <w:t xml:space="preserve">The subject of this</w:t>
      </w:r>
      <w:r>
        <w:t xml:space="preserve"> </w:t>
      </w:r>
      <w:r>
        <w:rPr>
          <w:bCs/>
          <w:b/>
        </w:rPr>
        <w:t xml:space="preserve">Case Study</w:t>
      </w:r>
      <w:r>
        <w:t xml:space="preserve"> </w:t>
      </w:r>
      <w:r>
        <w:t xml:space="preserve">is a mid-career</w:t>
      </w:r>
      <w:r>
        <w:t xml:space="preserve"> </w:t>
      </w:r>
      <w:r>
        <w:rPr>
          <w:bCs/>
          <w:b/>
        </w:rPr>
        <w:t xml:space="preserve">Academic Researcher</w:t>
      </w:r>
      <w:r>
        <w:t xml:space="preserve"> </w:t>
      </w:r>
      <w:r>
        <w:t xml:space="preserve">specializing in socio-economic development at a leading public university in Yangon. This profile represents thousands of scholars who bridge the gap between theoretical academia and practical application. Their work involves rigorous data collection, comparative regional analysis (focusing heavily on ASEAN dynamics), and the publication of findings that are often underrepresented in global academic databases.</w:t>
      </w:r>
    </w:p>
    <w:p>
      <w:pPr>
        <w:pStyle w:val="BodyText"/>
      </w:pPr>
      <w:r>
        <w:br/>
      </w:r>
    </w:p>
    <w:p>
      <w:pPr>
        <w:pStyle w:val="BodyText"/>
      </w:pPr>
      <w:r>
        <w:t xml:space="preserve">The primary mandate of this</w:t>
      </w:r>
      <w:r>
        <w:t xml:space="preserve"> </w:t>
      </w:r>
      <w:r>
        <w:rPr>
          <w:bCs/>
          <w:b/>
        </w:rPr>
        <w:t xml:space="preserve">Academic Researcher</w:t>
      </w:r>
      <w:r>
        <w:t xml:space="preserve"> </w:t>
      </w:r>
      <w:r>
        <w:t xml:space="preserve">extends beyond traditional teaching; it encompasses community engagement, grant acquisition from international donors, and the cultivation of cross-border intellectual networks. Despite these high expectations, the</w:t>
      </w:r>
      <w:r>
        <w:t xml:space="preserve"> </w:t>
      </w:r>
      <w:r>
        <w:rPr>
          <w:bCs/>
          <w:b/>
        </w:rPr>
        <w:t xml:space="preserve">Academic Researcher</w:t>
      </w:r>
      <w:r>
        <w:t xml:space="preserve"> </w:t>
      </w:r>
      <w:r>
        <w:t xml:space="preserve">operates within an environment where digital access is frequently restricted and funding mechanisms are volatile.</w:t>
      </w:r>
    </w:p>
    <w:p>
      <w:pPr>
        <w:pStyle w:val="BodyText"/>
      </w:pPr>
      <w:r>
        <w:br/>
      </w:r>
    </w:p>
    <w:bookmarkEnd w:id="21"/>
    <w:bookmarkStart w:id="22" w:name="Xc2ab4781453da7205557f0d1bee950c8fa02198"/>
    <w:p>
      <w:pPr>
        <w:pStyle w:val="Heading2"/>
      </w:pPr>
      <w:r>
        <w:t xml:space="preserve">C. Core Challenges in Yangon's Academic Ecosystem</w:t>
      </w:r>
    </w:p>
    <w:p>
      <w:pPr>
        <w:pStyle w:val="FirstParagraph"/>
      </w:pPr>
      <w:r>
        <w:br/>
      </w:r>
    </w:p>
    <w:p>
      <w:pPr>
        <w:pStyle w:val="BodyText"/>
      </w:pPr>
      <w:r>
        <w:t xml:space="preserve">To understand the operational reality of an</w:t>
      </w:r>
      <w:r>
        <w:t xml:space="preserve"> </w:t>
      </w:r>
      <w:r>
        <w:rPr>
          <w:bCs/>
          <w:b/>
        </w:rPr>
        <w:t xml:space="preserve">Academic Researcher</w:t>
      </w:r>
      <w:r>
        <w:t xml:space="preserve"> </w:t>
      </w:r>
      <w:r>
        <w:t xml:space="preserve">in</w:t>
      </w:r>
      <w:r>
        <w:t xml:space="preserve"> </w:t>
      </w:r>
      <w:r>
        <w:rPr>
          <w:bCs/>
          <w:b/>
        </w:rPr>
        <w:t xml:space="preserve">Myanmar Yangon</w:t>
      </w:r>
      <w:r>
        <w:t xml:space="preserve">, one must examine three distinct pillars of difficulty:</w:t>
      </w:r>
    </w:p>
    <w:p>
      <w:pPr>
        <w:pStyle w:val="BodyText"/>
      </w:pPr>
      <w:r>
        <w:br/>
      </w:r>
    </w:p>
    <w:p>
      <w:pPr>
        <w:numPr>
          <w:ilvl w:val="0"/>
          <w:numId w:val="1001"/>
        </w:numPr>
        <w:pStyle w:val="Compact"/>
      </w:pPr>
      <w:r>
        <w:rPr>
          <w:bCs/>
          <w:b/>
        </w:rPr>
        <w:t xml:space="preserve">Digital and Information Access:</w:t>
      </w:r>
      <w:r>
        <w:t xml:space="preserve">  For any modern scholar, uninterrupted access to global digital libraries is paramount. In Yangon, however, intermittent internet restrictions significantly hinder the ability of an</w:t>
      </w:r>
      <w:r>
        <w:t xml:space="preserve"> </w:t>
      </w:r>
      <w:r>
        <w:rPr>
          <w:bCs/>
          <w:b/>
        </w:rPr>
        <w:t xml:space="preserve">Academic Researcher</w:t>
      </w:r>
      <w:r>
        <w:t xml:space="preserve"> </w:t>
      </w:r>
      <w:r>
        <w:t xml:space="preserve">to conduct real-time literature reviews or collaborate with international peers via video conferencing.</w:t>
      </w:r>
    </w:p>
    <w:p>
      <w:pPr>
        <w:numPr>
          <w:ilvl w:val="0"/>
          <w:numId w:val="1001"/>
        </w:numPr>
        <w:pStyle w:val="Compact"/>
      </w:pPr>
      <w:r>
        <w:rPr>
          <w:bCs/>
          <w:b/>
        </w:rPr>
        <w:t xml:space="preserve">Funding and Resource Scarcity:</w:t>
      </w:r>
      <w:r>
        <w:t xml:space="preserve">  Local grant allocations in Yangon are often insufficient for large-scale empirical studies. Consequently, an</w:t>
      </w:r>
      <w:r>
        <w:t xml:space="preserve"> </w:t>
      </w:r>
      <w:r>
        <w:rPr>
          <w:bCs/>
          <w:b/>
        </w:rPr>
        <w:t xml:space="preserve">Academic Researcher</w:t>
      </w:r>
      <w:r>
        <w:t xml:space="preserve"> </w:t>
      </w:r>
      <w:r>
        <w:t xml:space="preserve">must rely heavily on competitive foreign grants. Navigating the compliance and reporting requirements of international donors adds a massive administrative burden to their primary research duties.</w:t>
      </w:r>
    </w:p>
    <w:p>
      <w:pPr>
        <w:numPr>
          <w:ilvl w:val="0"/>
          <w:numId w:val="1001"/>
        </w:numPr>
        <w:pStyle w:val="Compact"/>
      </w:pPr>
      <w:r>
        <w:rPr>
          <w:bCs/>
          <w:b/>
        </w:rPr>
        <w:t xml:space="preserve">Political Sensitivity and Self-Censorship:</w:t>
      </w:r>
      <w:r>
        <w:t xml:space="preserve">  The most profound challenge facing an</w:t>
      </w:r>
      <w:r>
        <w:t xml:space="preserve"> </w:t>
      </w:r>
      <w:r>
        <w:rPr>
          <w:bCs/>
          <w:b/>
        </w:rPr>
        <w:t xml:space="preserve">Academic Researcher</w:t>
      </w:r>
      <w:r>
        <w:t xml:space="preserve"> </w:t>
      </w:r>
      <w:r>
        <w:t xml:space="preserve">in Yangon is the sensitive nature of political and social inquiry. Researchers must carefully navigate ethical considerations when publishing findings that critique government policy, thereby influencing the scope and methodology of their work.</w:t>
      </w:r>
    </w:p>
    <w:p>
      <w:pPr>
        <w:pStyle w:val="FirstParagraph"/>
      </w:pPr>
      <w:r>
        <w:br/>
      </w:r>
    </w:p>
    <w:bookmarkEnd w:id="22"/>
    <w:bookmarkStart w:id="23" w:name="X0d4b79b1d91bf61ab498449759de3949f16fb67"/>
    <w:p>
      <w:pPr>
        <w:pStyle w:val="Heading2"/>
      </w:pPr>
      <w:r>
        <w:t xml:space="preserve">D. Methodology: Adapting to Local Constraints</w:t>
      </w:r>
    </w:p>
    <w:p>
      <w:pPr>
        <w:pStyle w:val="FirstParagraph"/>
      </w:pPr>
      <w:r>
        <w:br/>
      </w:r>
    </w:p>
    <w:p>
      <w:pPr>
        <w:pStyle w:val="BodyText"/>
      </w:pPr>
      <w:r>
        <w:t xml:space="preserve">In response to these systemic hurdles, an</w:t>
      </w:r>
      <w:r>
        <w:t xml:space="preserve"> </w:t>
      </w:r>
      <w:r>
        <w:rPr>
          <w:bCs/>
          <w:b/>
        </w:rPr>
        <w:t xml:space="preserve">Academic Researcher</w:t>
      </w:r>
      <w:r>
        <w:t xml:space="preserve"> </w:t>
      </w:r>
      <w:r>
        <w:t xml:space="preserve">in</w:t>
      </w:r>
      <w:r>
        <w:t xml:space="preserve"> </w:t>
      </w:r>
      <w:r>
        <w:rPr>
          <w:bCs/>
          <w:b/>
        </w:rPr>
        <w:t xml:space="preserve">Myanmar Yangon</w:t>
      </w:r>
      <w:r>
        <w:t xml:space="preserve"> </w:t>
      </w:r>
      <w:r>
        <w:t xml:space="preserve">often adopts highly localized methodological adaptations. Traditional large-scale surveys may be replaced by qualitative case studies and oral history projects, which are less resource-intensive yet highly valuable for understanding community dynamics.</w:t>
      </w:r>
    </w:p>
    <w:p>
      <w:pPr>
        <w:pStyle w:val="BodyText"/>
      </w:pPr>
      <w:r>
        <w:br/>
      </w:r>
    </w:p>
    <w:p>
      <w:pPr>
        <w:pStyle w:val="BodyText"/>
      </w:pPr>
      <w:r>
        <w:t xml:space="preserve">Data preservation is another critical operational focus. An</w:t>
      </w:r>
      <w:r>
        <w:t xml:space="preserve"> </w:t>
      </w:r>
      <w:r>
        <w:rPr>
          <w:bCs/>
          <w:b/>
        </w:rPr>
        <w:t xml:space="preserve">Academic Researcher</w:t>
      </w:r>
      <w:r>
        <w:t xml:space="preserve"> </w:t>
      </w:r>
      <w:r>
        <w:t xml:space="preserve">working in Yangon must employ redundant storage systems—often utilizing offline servers or decentralized cloud networks—to prevent the loss of years of fieldwork data due to power outages or security threats.</w:t>
      </w:r>
    </w:p>
    <w:p>
      <w:pPr>
        <w:pStyle w:val="BodyText"/>
      </w:pPr>
      <w:r>
        <w:br/>
      </w:r>
    </w:p>
    <w:bookmarkEnd w:id="23"/>
    <w:bookmarkStart w:id="24" w:name="e.-impact-and-contributions-to-knowledge"/>
    <w:p>
      <w:pPr>
        <w:pStyle w:val="Heading2"/>
      </w:pPr>
      <w:r>
        <w:t xml:space="preserve">E. Impact and Contributions to Knowledge</w:t>
      </w:r>
    </w:p>
    <w:p>
      <w:pPr>
        <w:pStyle w:val="FirstParagraph"/>
      </w:pPr>
      <w:r>
        <w:br/>
      </w:r>
    </w:p>
    <w:p>
      <w:pPr>
        <w:pStyle w:val="BodyText"/>
      </w:pPr>
      <w:r>
        <w:t xml:space="preserve">Despite these formidable obstacles, the output generated by an</w:t>
      </w:r>
      <w:r>
        <w:t xml:space="preserve"> </w:t>
      </w:r>
      <w:r>
        <w:rPr>
          <w:bCs/>
          <w:b/>
        </w:rPr>
        <w:t xml:space="preserve">Academic Researcher</w:t>
      </w:r>
      <w:r>
        <w:t xml:space="preserve"> </w:t>
      </w:r>
      <w:r>
        <w:t xml:space="preserve">in Yangon remains indispensable. Their work provides granular insights into issues such as internal displacement, rural-urban migration patterns, and the resilience of local economies.</w:t>
      </w:r>
    </w:p>
    <w:p>
      <w:pPr>
        <w:pStyle w:val="BodyText"/>
      </w:pPr>
      <w:r>
        <w:br/>
      </w:r>
    </w:p>
    <w:p>
      <w:pPr>
        <w:pStyle w:val="BodyText"/>
      </w:pPr>
      <w:r>
        <w:t xml:space="preserve">This</w:t>
      </w:r>
      <w:r>
        <w:t xml:space="preserve"> </w:t>
      </w:r>
      <w:r>
        <w:rPr>
          <w:bCs/>
          <w:b/>
        </w:rPr>
        <w:t xml:space="preserve">Case Study</w:t>
      </w:r>
      <w:r>
        <w:t xml:space="preserve"> </w:t>
      </w:r>
      <w:r>
        <w:t xml:space="preserve">highlights that an</w:t>
      </w:r>
      <w:r>
        <w:t xml:space="preserve"> </w:t>
      </w:r>
      <w:r>
        <w:rPr>
          <w:bCs/>
          <w:b/>
        </w:rPr>
        <w:t xml:space="preserve">Academic Researcher</w:t>
      </w:r>
      <w:r>
        <w:t xml:space="preserve">'s influence extends beyond academic journals. In Yangon's policy circles, their research is frequently cited by NGOs and civil society organizations advocating for marginalized communities. By grounding global theoretical frameworks in the specific realities of Myanmar's largest city, these scholars ensure that international interventions are culturally competent and contextually relevant.</w:t>
      </w:r>
    </w:p>
    <w:p>
      <w:pPr>
        <w:pStyle w:val="BodyText"/>
      </w:pPr>
      <w:r>
        <w:br/>
      </w:r>
    </w:p>
    <w:bookmarkEnd w:id="24"/>
    <w:bookmarkStart w:id="25" w:name="X843d05da1ac9cf4d8989fda625f071d3a980e7b"/>
    <w:p>
      <w:pPr>
        <w:pStyle w:val="Heading2"/>
      </w:pPr>
      <w:r>
        <w:t xml:space="preserve">F. Future Outlook: Strengthening Academic Infrastructure</w:t>
      </w:r>
    </w:p>
    <w:p>
      <w:pPr>
        <w:pStyle w:val="FirstParagraph"/>
      </w:pPr>
      <w:r>
        <w:br/>
      </w:r>
    </w:p>
    <w:p>
      <w:pPr>
        <w:pStyle w:val="BodyText"/>
      </w:pPr>
      <w:r>
        <w:t xml:space="preserve">For the future sustainability of academia in</w:t>
      </w:r>
      <w:r>
        <w:t xml:space="preserve"> </w:t>
      </w:r>
      <w:r>
        <w:rPr>
          <w:bCs/>
          <w:b/>
        </w:rPr>
        <w:t xml:space="preserve">Myanmar Yangon</w:t>
      </w:r>
      <w:r>
        <w:t xml:space="preserve">, targeted support for the</w:t>
      </w:r>
      <w:r>
        <w:t xml:space="preserve"> </w:t>
      </w:r>
      <w:r>
        <w:rPr>
          <w:bCs/>
          <w:b/>
        </w:rPr>
        <w:t xml:space="preserve">Academic Researcher</w:t>
      </w:r>
      <w:r>
        <w:t xml:space="preserve"> </w:t>
      </w:r>
      <w:r>
        <w:t xml:space="preserve">is essential. Recommendations include:</w:t>
      </w:r>
    </w:p>
    <w:p>
      <w:pPr>
        <w:pStyle w:val="BodyText"/>
      </w:pPr>
      <w:r>
        <w:br/>
      </w:r>
    </w:p>
    <w:p>
      <w:pPr>
        <w:numPr>
          <w:ilvl w:val="0"/>
          <w:numId w:val="1002"/>
        </w:numPr>
        <w:pStyle w:val="Compact"/>
      </w:pPr>
      <w:r>
        <w:t xml:space="preserve">The establishment of secure, local digital archives to facilitate offline access to global research databases.</w:t>
      </w:r>
    </w:p>
    <w:p>
      <w:pPr>
        <w:numPr>
          <w:ilvl w:val="0"/>
          <w:numId w:val="1002"/>
        </w:numPr>
        <w:pStyle w:val="Compact"/>
      </w:pPr>
      <w:r>
        <w:t xml:space="preserve">Institutional reforms that protect academic freedom and provide clear ethical guidelines for sensitive topics.</w:t>
      </w:r>
    </w:p>
    <w:p>
      <w:pPr>
        <w:numPr>
          <w:ilvl w:val="0"/>
          <w:numId w:val="1002"/>
        </w:numPr>
        <w:pStyle w:val="Compact"/>
      </w:pPr>
      <w:r>
        <w:t xml:space="preserve">Enhanced funding streams specifically designed for Yangon-based scholars who wish to collaborate on regional Southeast Asian studies.</w:t>
      </w:r>
    </w:p>
    <w:p>
      <w:pPr>
        <w:pStyle w:val="FirstParagraph"/>
      </w:pPr>
      <w:r>
        <w:br/>
      </w:r>
    </w:p>
    <w:bookmarkEnd w:id="25"/>
    <w:bookmarkStart w:id="26" w:name="g.-conclusion"/>
    <w:p>
      <w:pPr>
        <w:pStyle w:val="Heading2"/>
      </w:pPr>
      <w:r>
        <w:t xml:space="preserve">G. Conclusion</w:t>
      </w:r>
    </w:p>
    <w:p>
      <w:pPr>
        <w:pStyle w:val="FirstParagraph"/>
      </w:pPr>
      <w:r>
        <w:br/>
      </w:r>
    </w:p>
    <w:p>
      <w:pPr>
        <w:pStyle w:val="BodyText"/>
      </w:pPr>
      <w:r>
        <w:t xml:space="preserve">In conclusion, this</w:t>
      </w:r>
      <w:r>
        <w:t xml:space="preserve"> </w:t>
      </w:r>
      <w:r>
        <w:rPr>
          <w:bCs/>
          <w:b/>
        </w:rPr>
        <w:t xml:space="preserve">Case Study</w:t>
      </w:r>
      <w:r>
        <w:t xml:space="preserve"> </w:t>
      </w:r>
      <w:r>
        <w:t xml:space="preserve">demonstrates that the role of an</w:t>
      </w:r>
      <w:r>
        <w:t xml:space="preserve"> </w:t>
      </w:r>
      <w:r>
        <w:rPr>
          <w:bCs/>
          <w:b/>
        </w:rPr>
        <w:t xml:space="preserve">Academic Researcher</w:t>
      </w:r>
      <w:r>
        <w:t xml:space="preserve"> </w:t>
      </w:r>
      <w:r>
        <w:t xml:space="preserve">in</w:t>
      </w:r>
    </w:p>
    <w:p>
      <w:pPr>
        <w:pStyle w:val="BodyText"/>
      </w:pPr>
      <w:r>
        <w:t xml:space="preserve">Myanmar Yangon</w:t>
      </w:r>
    </w:p>
    <w:p>
      <w:pPr>
        <w:pStyle w:val="BodyText"/>
      </w:pPr>
      <w:r>
        <w:t xml:space="preserve">&gt;is defined as much by their resilience and adaptability as it is by their intellectual output. They operate at the intersection of traditional Burmese scholarly values and modern global research standards.</w:t>
      </w:r>
    </w:p>
    <w:p>
      <w:pPr>
        <w:pStyle w:val="BodyText"/>
      </w:pPr>
      <w:r>
        <w:br/>
      </w:r>
    </w:p>
    <w:p>
      <w:pPr>
        <w:pStyle w:val="BodyText"/>
      </w:pPr>
      <w:r>
        <w:t xml:space="preserve">The unique position of an</w:t>
      </w:r>
      <w:r>
        <w:t xml:space="preserve"> </w:t>
      </w:r>
      <w:r>
        <w:rPr>
          <w:bCs/>
          <w:b/>
        </w:rPr>
        <w:t xml:space="preserve">Academic Researcher</w:t>
      </w:r>
      <w:r>
        <w:t xml:space="preserve"> </w:t>
      </w:r>
      <w:r>
        <w:t xml:space="preserve">in Yangon requires navigating a landscape fraught with logistical, digital, and political complexities. Yet, their contributions to regional knowledge remain irreplaceable. By supporting these scholars through improved infrastructure and international solidarity, the global academic community can ensure that the vital voices emerging from</w:t>
      </w:r>
      <w:r>
        <w:t xml:space="preserve"> </w:t>
      </w:r>
      <w:r>
        <w:rPr>
          <w:bCs/>
          <w:b/>
        </w:rPr>
        <w:t xml:space="preserve">Myanmar Yangon</w:t>
      </w:r>
      <w:r>
        <w:t xml:space="preserve"> </w:t>
      </w:r>
      <w:r>
        <w:t xml:space="preserve">continue to enrich our collective understanding of human society.</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Myanmar Yangon</dc:title>
  <dc:creator/>
  <dc:language>en</dc:language>
  <cp:keywords/>
  <dcterms:created xsi:type="dcterms:W3CDTF">2026-07-29T09:27:36Z</dcterms:created>
  <dcterms:modified xsi:type="dcterms:W3CDTF">2026-07-29T09:27:36Z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