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3b14971bc447b41e9585c71880da4d520fbae61"/>
    <w:p>
      <w:pPr>
        <w:pStyle w:val="Heading1"/>
      </w:pPr>
      <w:r>
        <w:t xml:space="preserve">Case Study Report: The Academic Researcher in South Korea Seoul</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An in-depth analysis of the professional landscape, challenges, and opportunities for an Academic Researcher based in the capital city of South Korea.</w:t>
      </w:r>
      <w:r>
        <w:br/>
      </w:r>
      <w:r>
        <w:rPr>
          <w:bCs/>
          <w:b/>
        </w:rPr>
        <w:t xml:space="preserve">Location:</w:t>
      </w:r>
    </w:p>
    <w:p>
      <w:pPr>
        <w:pStyle w:val="BodyText"/>
      </w:pPr>
      <w:r>
        <w:t xml:space="preserve">Seoul, South Korea</w:t>
      </w:r>
    </w:p>
    <w:bookmarkStart w:id="20" w:name="executive-summary"/>
    <w:p>
      <w:pPr>
        <w:pStyle w:val="Heading2"/>
      </w:pPr>
      <w:r>
        <w:t xml:space="preserve">1. Executive Summary</w:t>
      </w:r>
    </w:p>
    <w:p>
      <w:pPr>
        <w:pStyle w:val="FirstParagraph"/>
      </w:pPr>
      <w:r>
        <w:t xml:space="preserve">This case study explores the multifaceted role of an Academic Researcher within the unique ecosystem of Seoul, South Korea. As a global hub for technology and traditional culture, Seoul presents distinct advantages and challenges for scholarly work. The researcher profile examined here is a mid-career specialist in nanotechnology and materials science, employed at one of Seoul’s prestigious National Universities. This document analyzes how the specific geographical and institutional context of South Korea influences research output, career progression, and work-life balance.</w:t>
      </w:r>
    </w:p>
    <w:bookmarkEnd w:id="20"/>
    <w:bookmarkStart w:id="21" w:name="Xd942b677a18b4044a62376c6df973acdb58fea0"/>
    <w:p>
      <w:pPr>
        <w:pStyle w:val="Heading2"/>
      </w:pPr>
      <w:r>
        <w:t xml:space="preserve">2. Contextual Background: The Seoul Research Ecosystem</w:t>
      </w:r>
    </w:p>
    <w:p>
      <w:pPr>
        <w:pStyle w:val="FirstParagraph"/>
      </w:pPr>
      <w:r>
        <w:t xml:space="preserve">To understand the life of an Academic Researcher in this region, one must first appreciate the environment of Seoul. The city is not merely a dense urban center; it is a meticulously planned engine for innovation. With concentrations of top-tier universities such as Seoul National University (SNU), Korea Advanced Institute of Science and Technology (KAIST) nearby in Daejeon but maintaining strong ties, and numerous private research institutes, the density of intellectual capital in South Korea is unparalleled.</w:t>
      </w:r>
    </w:p>
    <w:p>
      <w:pPr>
        <w:pStyle w:val="BodyText"/>
      </w:pPr>
      <w:r>
        <w:t xml:space="preserve">For an Academic Researcher based here, proximity to industry partners is a key feature. Unlike many Western counterparts who may rely heavily on government grants alone researchers in Seoul often find direct pathways to collaborate with chaebols (large conglomerates like Samsung and LG) located within the metropolitan area. This integration of academia and industry defines the daily routine and strategic priorities of researchers in this sector.</w:t>
      </w:r>
    </w:p>
    <w:bookmarkEnd w:id="21"/>
    <w:bookmarkStart w:id="22" w:name="professional-profile-dr.-min-jun-kim"/>
    <w:p>
      <w:pPr>
        <w:pStyle w:val="Heading2"/>
      </w:pPr>
      <w:r>
        <w:t xml:space="preserve">3. Professional Profile: Dr. Min-jun Kim</w:t>
      </w:r>
    </w:p>
    <w:p>
      <w:pPr>
        <w:pStyle w:val="FirstParagraph"/>
      </w:pPr>
      <w:r>
        <w:rPr>
          <w:bCs/>
          <w:b/>
        </w:rPr>
        <w:t xml:space="preserve">Name:</w:t>
      </w:r>
    </w:p>
    <w:p>
      <w:pPr>
        <w:pStyle w:val="BodyText"/>
      </w:pPr>
      <w:r>
        <w:t xml:space="preserve">. Min-jun Kim</w:t>
      </w:r>
      <w:r>
        <w:br/>
      </w:r>
      <w:r>
        <w:rPr>
          <w:bCs/>
          <w:b/>
        </w:rPr>
        <w:t xml:space="preserve">Position:</w:t>
      </w:r>
      <w:r>
        <w:t xml:space="preserve">: Associate Professor and Lead Researcher at a Top-Tier Seoul University.</w:t>
      </w:r>
      <w:r>
        <w:br/>
      </w:r>
      <w:r>
        <w:rPr>
          <w:bCs/>
          <w:b/>
        </w:rPr>
        <w:t xml:space="preserve">Field:</w:t>
      </w:r>
      <w:r>
        <w:t xml:space="preserve">: Nanotechnology and Renewable Energy Materials.</w:t>
      </w:r>
      <w:r>
        <w:br/>
      </w:r>
    </w:p>
    <w:p>
      <w:pPr>
        <w:pStyle w:val="BodyText"/>
      </w:pPr>
      <w:r>
        <w:t xml:space="preserve">Career Stage: 10 years post-PhD.</w:t>
      </w:r>
    </w:p>
    <w:bookmarkEnd w:id="22"/>
    <w:bookmarkStart w:id="26" w:name="X3325be4c716d413b9d3b6fec8763163b7d9bf5e"/>
    <w:p>
      <w:pPr>
        <w:pStyle w:val="Heading2"/>
      </w:pPr>
      <w:r>
        <w:t xml:space="preserve">4. Key Challenges Faced by the Academic Researcher</w:t>
      </w:r>
    </w:p>
    <w:bookmarkStart w:id="23" w:name="hyper-competitive-publication-metrics"/>
    <w:p>
      <w:pPr>
        <w:pStyle w:val="Heading3"/>
      </w:pPr>
      <w:r>
        <w:t xml:space="preserve">4.1 Hyper-Competitive Publication Metrics</w:t>
      </w:r>
    </w:p>
    <w:p>
      <w:pPr>
        <w:pStyle w:val="FirstParagraph"/>
      </w:pPr>
      <w:r>
        <w:t xml:space="preserve">In South Korea, the pressure to publish in high-impact factor journals is intense. The evaluation systems used by universities and government funding bodies heavily prioritize quantitative metrics. For Dr. Kim, this means that every month involves pressure to convert experimental data into published papers. This "publish or perish" culture is amplified in Seoul due to the high concentration of talented peers, creating a fiercely competitive environment where standing out requires not just quality work, but rapid dissemination.</w:t>
      </w:r>
    </w:p>
    <w:bookmarkEnd w:id="23"/>
    <w:bookmarkStart w:id="24" w:name="hierarchical-academic-culture"/>
    <w:p>
      <w:pPr>
        <w:pStyle w:val="Heading3"/>
      </w:pPr>
      <w:r>
        <w:t xml:space="preserve">4.2 Hierarchical Academic Culture</w:t>
      </w:r>
    </w:p>
    <w:p>
      <w:pPr>
        <w:pStyle w:val="FirstParagraph"/>
      </w:pPr>
      <w:r>
        <w:t xml:space="preserve">The academic structure in South Korea retains strong Confucian influences, emphasizing hierarchy and respect for seniority. An Academic Researcher like Dr. Kim must navigate these waters carefully. Junior researchers (post-docs and grad students) look to the Principal Investigator (PI) for direction, but the PI is also expected to absorb significant administrative burdens and secure funding from upper management within the university structure. Balancing mentorship with authoritative leadership is a critical soft skill required in this context.</w:t>
      </w:r>
    </w:p>
    <w:bookmarkEnd w:id="24"/>
    <w:bookmarkStart w:id="25" w:name="work-life-imbalance"/>
    <w:p>
      <w:pPr>
        <w:pStyle w:val="Heading3"/>
      </w:pPr>
      <w:r>
        <w:t xml:space="preserve">4.3 Work-Life Imbalance</w:t>
      </w:r>
    </w:p>
    <w:p>
      <w:pPr>
        <w:pStyle w:val="FirstParagraph"/>
      </w:pPr>
      <w:r>
        <w:t xml:space="preserve">The lifestyle of an Academic Researcher in Seoul often involves long hours. The concept of "ppalli-ppalli" (quickly-quickly) applies to research timelines as well as daily life. Late-night lab work is common, and weekend work is frequently expected to meet grant deadlines or prepare for international conferences held in the city.</w:t>
      </w:r>
    </w:p>
    <w:bookmarkEnd w:id="25"/>
    <w:bookmarkEnd w:id="26"/>
    <w:bookmarkStart w:id="30" w:name="strategic-opportunities-in-south-korea"/>
    <w:p>
      <w:pPr>
        <w:pStyle w:val="Heading2"/>
      </w:pPr>
      <w:r>
        <w:t xml:space="preserve">5. Strategic Opportunities in South Korea</w:t>
      </w:r>
    </w:p>
    <w:bookmarkStart w:id="27" w:name="government-funding-and-support"/>
    <w:p>
      <w:pPr>
        <w:pStyle w:val="Heading3"/>
      </w:pPr>
      <w:r>
        <w:t xml:space="preserve">5.1 Government Funding and Support</w:t>
      </w:r>
    </w:p>
    <w:p>
      <w:pPr>
        <w:pStyle w:val="FirstParagraph"/>
      </w:pPr>
      <w:r>
        <w:t xml:space="preserve">The South Korean government has identified science and technology as critical pillars of national survival. Agencies such as the National Research Foundation of Korea (NRF) provide substantial funding opportunities for Academic Researchers. Seoul-based researchers often have easier access to these funds due to the proximity to administrative centers and networking events held frequently in the capital.</w:t>
      </w:r>
    </w:p>
    <w:bookmarkEnd w:id="27"/>
    <w:bookmarkStart w:id="28" w:name="industry-academia-collaboration"/>
    <w:p>
      <w:pPr>
        <w:pStyle w:val="Heading3"/>
      </w:pPr>
      <w:r>
        <w:t xml:space="preserve">5.2 Industry-Academia Collaboration</w:t>
      </w:r>
    </w:p>
    <w:p>
      <w:pPr>
        <w:pStyle w:val="FirstParagraph"/>
      </w:pPr>
      <w:r>
        <w:t xml:space="preserve">A unique advantage for an Academic Researcher in this location is the seamless bridge between theory and application. Dr. Kim’s lab, for instance, receives funding from private tech firms based in Seoul’s Gangnam district to develop next-generation battery materials. This collaboration provides access to state-of-the-art industrial equipment that university labs might not otherwise afford, accelerating the pace of discovery.</w:t>
      </w:r>
    </w:p>
    <w:bookmarkEnd w:id="28"/>
    <w:bookmarkStart w:id="29" w:name="digital-infrastructure"/>
    <w:p>
      <w:pPr>
        <w:pStyle w:val="Heading3"/>
      </w:pPr>
      <w:r>
        <w:t xml:space="preserve">5.3 Digital Infrastructure</w:t>
      </w:r>
    </w:p>
    <w:p>
      <w:pPr>
        <w:pStyle w:val="FirstParagraph"/>
      </w:pPr>
      <w:r>
        <w:t xml:space="preserve">Seoul boasts some of the world’s fastest internet speeds and digital infrastructure. For an Academic Researcher relying on data analytics, simulations, and global collaboration via video conferencing, this infrastructure removes technological barriers. Remote collaboration with international partners is seamless, allowing researchers in South Korea to remain globally integrated despite geographical distance.</w:t>
      </w:r>
    </w:p>
    <w:bookmarkEnd w:id="29"/>
    <w:bookmarkEnd w:id="30"/>
    <w:bookmarkStart w:id="31" w:name="impact-of-location-why-seoul-matters"/>
    <w:p>
      <w:pPr>
        <w:pStyle w:val="Heading2"/>
      </w:pPr>
      <w:r>
        <w:t xml:space="preserve">6. Impact of Location: Why Seoul Matters</w:t>
      </w:r>
    </w:p>
    <w:p>
      <w:pPr>
        <w:pStyle w:val="FirstParagraph"/>
      </w:pPr>
      <w:r>
        <w:t xml:space="preserve">The choice of location is strategic. Seoul serves as a cultural and logistical bridge between East Asia and the West. For an Academic Researcher, attending conferences in neighboring Japan or China is logistically simple due to short flight times from Incheon International Airport. Furthermore, the city’s vibrant academic seminar culture allows for frequent networking opportunities that are less accessible in rural university towns.</w:t>
      </w:r>
    </w:p>
    <w:p>
      <w:pPr>
        <w:pStyle w:val="BodyText"/>
      </w:pPr>
      <w:r>
        <w:t xml:space="preserve">However, the high cost of living in Seoul, particularly housing prices around major universities like SNU or Yonsei University, poses a significant financial challenge. Academic salaries must be managed carefully to maintain a comfortable standard of living, often requiring dual-income households or reliance on spousal support.</w:t>
      </w:r>
    </w:p>
    <w:bookmarkEnd w:id="31"/>
    <w:bookmarkStart w:id="32" w:name="recommendations-for-success"/>
    <w:p>
      <w:pPr>
        <w:pStyle w:val="Heading2"/>
      </w:pPr>
      <w:r>
        <w:t xml:space="preserve">7. Recommendations for Success</w:t>
      </w:r>
    </w:p>
    <w:p>
      <w:pPr>
        <w:pStyle w:val="FirstParagraph"/>
      </w:pPr>
      <w:r>
        <w:t xml:space="preserve">To thrive as an Academic Researcher in this environment, the following strategies are recommended:</w:t>
      </w:r>
    </w:p>
    <w:p>
      <w:pPr>
        <w:numPr>
          <w:ilvl w:val="0"/>
          <w:numId w:val="1001"/>
        </w:numPr>
        <w:pStyle w:val="Compact"/>
      </w:pPr>
      <w:r>
        <w:rPr>
          <w:bCs/>
          <w:b/>
        </w:rPr>
        <w:t xml:space="preserve">Cultural Adaptability:</w:t>
      </w:r>
      <w:r>
        <w:t xml:space="preserve"> </w:t>
      </w:r>
      <w:r>
        <w:t xml:space="preserve">: Understand and respect local hierarchical norms while advocating for progressive research methodologies.</w:t>
      </w:r>
    </w:p>
    <w:p>
      <w:pPr>
        <w:numPr>
          <w:ilvl w:val="0"/>
          <w:numId w:val="1001"/>
        </w:numPr>
        <w:pStyle w:val="Compact"/>
      </w:pPr>
      <w:r>
        <w:rPr>
          <w:bCs/>
          <w:b/>
        </w:rPr>
        <w:t xml:space="preserve">Nationality Diversification: 1</w:t>
      </w:r>
      <w:r>
        <w:t xml:space="preserve">: Actively recruit international graduate students to bring diverse perspectives and enhance the global visibility of the research group.</w:t>
      </w:r>
    </w:p>
    <w:p>
      <w:pPr>
        <w:numPr>
          <w:ilvl w:val="0"/>
          <w:numId w:val="1001"/>
        </w:numPr>
        <w:pStyle w:val="Compact"/>
      </w:pPr>
      <w:r>
        <w:rPr>
          <w:bCs/>
          <w:b/>
        </w:rPr>
        <w:t xml:space="preserve">Balanced Portfolio:</w:t>
      </w:r>
    </w:p>
    <w:p>
      <w:pPr>
        <w:numPr>
          <w:ilvl w:val="0"/>
          <w:numId w:val="1000"/>
        </w:numPr>
        <w:pStyle w:val="Compact"/>
      </w:pPr>
      <w:r>
        <w:t xml:space="preserve">: Do not rely solely on paper counts. Engage in patent applications and industry consultations to diversify professional achievements.</w:t>
      </w:r>
    </w:p>
    <w:p>
      <w:pPr>
        <w:numPr>
          <w:ilvl w:val="0"/>
          <w:numId w:val="1001"/>
        </w:numPr>
        <w:pStyle w:val="Compact"/>
      </w:pPr>
      <w:r>
        <w:t xml:space="preserve">Mental Health Management:: Implement strict boundaries for work hours to prevent burnout, recognizing that sustainability is key to long-term academic success.</w:t>
      </w:r>
    </w:p>
    <w:bookmarkEnd w:id="32"/>
    <w:bookmarkStart w:id="33" w:name="conclusion"/>
    <w:p>
      <w:pPr>
        <w:pStyle w:val="Heading2"/>
      </w:pPr>
      <w:r>
        <w:t xml:space="preserve">8. Conclusion</w:t>
      </w:r>
    </w:p>
    <w:p>
      <w:pPr>
        <w:pStyle w:val="FirstParagraph"/>
      </w:pPr>
      <w:r>
        <w:t xml:space="preserve">The role of an Academic Researcher in South Korea Seoul is one of high stakes and high rewards. The environment demands resilience, adaptability, and strategic networking. While the competitive nature and hierarchical structures present significant hurdles, the unparalleled access to funding, industry collaboration, and digital infrastructure offers a fertile ground for groundbreaking scientific inquiry.</w:t>
      </w:r>
    </w:p>
    <w:p>
      <w:pPr>
        <w:pStyle w:val="BodyText"/>
      </w:pPr>
      <w:r>
        <w:t xml:space="preserve">For individuals willing to navigate the complexities of this dynamic urban academic landscape Seoul provides a unique platform where traditional scholarly rigor meets modern technological acceleration. Success in this setting requires not only intellectual brilliance but also cultural intelligence and robust personal resilience.</w:t>
      </w:r>
    </w:p>
    <w:p>
      <w:pPr>
        <w:pStyle w:val="BodyText"/>
      </w:pPr>
      <w:r>
        <w:rPr>
          <w:bCs/>
          <w:b/>
        </w:rPr>
        <w:t xml:space="preserve">Final Note:</w:t>
      </w:r>
      <w:r>
        <w:t xml:space="preserve"> </w:t>
      </w:r>
      <w:r>
        <w:t xml:space="preserve">This case study underscores that being an Academic Researcher in South Korea Seoul is not just about conducting experiments; it is about engaging with a complex socio-economic ecosystem that values innovation deeply but expects relentless dedication and rapid results.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South Korea Seoul</dc:title>
  <dc:creator/>
  <dc:language>en</dc:language>
  <cp:keywords/>
  <dcterms:created xsi:type="dcterms:W3CDTF">2026-07-29T10:17:48Z</dcterms:created>
  <dcterms:modified xsi:type="dcterms:W3CDTF">2026-07-29T10:17:48Z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