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bookmarkStart w:id="30" w:name="Xe7dbf5ec30773cfaf7f92db725374c4d8f54652"/>
    <w:p>
      <w:pPr>
        <w:pStyle w:val="Heading1"/>
      </w:pPr>
      <w:r>
        <w:t xml:space="preserve">Case Study Profile: The Academic Researcher in Spain Madrid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Spain, Community of Madrid</w:t>
      </w:r>
      <w:r>
        <w:br/>
      </w:r>
    </w:p>
    <w:p>
      <w:pPr>
        <w:pStyle w:val="BodyText"/>
      </w:pPr>
      <w:r>
        <w:t xml:space="preserve">Status:New Entrant/Established Professional</w:t>
      </w:r>
    </w:p>
    <w:bookmarkStart w:id="20" w:name="X6c335f0e414d8b33059701a1d8a01071d9d59f0"/>
    <w:p>
      <w:pPr>
        <w:pStyle w:val="Heading2"/>
      </w:pPr>
      <w:r>
        <w:t xml:space="preserve">Introduction to the Research Context in Spain Madrid</w:t>
      </w:r>
    </w:p>
    <w:p>
      <w:pPr>
        <w:pStyle w:val="FirstParagraph"/>
      </w:pPr>
      <w:r>
        <w:t xml:space="preserve">The landscape of higher education and scientific inquiry in</w:t>
      </w:r>
      <w:r>
        <w:t xml:space="preserve"> </w:t>
      </w:r>
      <w:r>
        <w:rPr>
          <w:bCs/>
          <w:b/>
        </w:rPr>
        <w:t xml:space="preserve">Spain Madrid</w:t>
      </w:r>
      <w:r>
        <w:t xml:space="preserve"> </w:t>
      </w:r>
      <w:r>
        <w:t xml:space="preserve">represents a complex yet vibrant ecosystem for the modern Academic Researcher. As the capital of Spain and a hub for intellectual activity, Madrid hosts some of Europe's most prestigious universities, including Complutense University of Madrid (UCM), Autonomous University of Madrid (UAM), and Universidad Carlos III de Madrid. Furthermore, the region is home to major national research centers such as the Spanish National Research Council (CSIC) and the Center for Biological Technology (CNB). For an</w:t>
      </w:r>
      <w:r>
        <w:t xml:space="preserve"> </w:t>
      </w:r>
      <w:r>
        <w:rPr>
          <w:bCs/>
          <w:b/>
        </w:rPr>
        <w:t xml:space="preserve">Academic Researcher</w:t>
      </w:r>
      <w:r>
        <w:t xml:space="preserve">, choosing</w:t>
      </w:r>
      <w:r>
        <w:t xml:space="preserve"> </w:t>
      </w:r>
      <w:r>
        <w:rPr>
          <w:bCs/>
          <w:b/>
        </w:rPr>
        <w:t xml:space="preserve">Spain Madrid</w:t>
      </w:r>
      <w:r>
        <w:t xml:space="preserve"> </w:t>
      </w:r>
      <w:r>
        <w:t xml:space="preserve">as a professional base offers a unique intersection of historical academic rigor and cutting-edge European funding opportunities. This case study explores the operational, legal, cultural, and strategic dimensions required to thrive in this specific geographical and institutional context.</w:t>
      </w:r>
    </w:p>
    <w:bookmarkEnd w:id="20"/>
    <w:bookmarkStart w:id="21" w:name="X2e8b6fd06c045dc3d2d76e522255487f1f9420c"/>
    <w:p>
      <w:pPr>
        <w:pStyle w:val="Heading2"/>
      </w:pPr>
      <w:r>
        <w:t xml:space="preserve">I. The Role of the Academic Researcher in Madrid</w:t>
      </w:r>
    </w:p>
    <w:p>
      <w:pPr>
        <w:pStyle w:val="FirstParagraph"/>
      </w:pPr>
      <w:r>
        <w:t xml:space="preserve">The term "Academic Researcher" encompasses a wide spectrum of roles. In</w:t>
      </w:r>
      <w:r>
        <w:t xml:space="preserve"> </w:t>
      </w:r>
      <w:r>
        <w:rPr>
          <w:bCs/>
          <w:b/>
        </w:rPr>
        <w:t xml:space="preserve">Spain Madrid</w:t>
      </w:r>
      <w:r>
        <w:t xml:space="preserve">, these roles are typically divided between tenured faculty positions (Catedráticos and Titulares), contracted researchers, postdoctoral fellows, and private-sector R&amp;D specialists working in collaboration with university clusters. The primary objective for any Academic Researcher is the generation of new knowledge through empirical investigation, theoretical analysis, or technological development.</w:t>
      </w:r>
    </w:p>
    <w:p>
      <w:pPr>
        <w:pStyle w:val="BodyText"/>
      </w:pPr>
      <w:r>
        <w:t xml:space="preserve">In Madrid specifically, the research environment is characterized by a high degree of internationalization. Major universities actively recruit global talent to enhance their rankings and foster cross-border collaboration. Therefore, an Academic Researcher here must not only excel in their specific discipline—be it biotechnology, social sciences, or engineering—but also possess strong interdisciplinary communication skills. The pressure to publish in high-impact journals is significant, driven by the evaluation metrics used by the Spanish National Agency for Evaluation of Quality and Accreditation (ANECA) and regional bodies like the Madrid Regional Government.</w:t>
      </w:r>
    </w:p>
    <w:bookmarkEnd w:id="21"/>
    <w:bookmarkStart w:id="22" w:name="X6fe5fe0e3893afc2f42118e2b551ce8084586b0"/>
    <w:p>
      <w:pPr>
        <w:pStyle w:val="Heading2"/>
      </w:pPr>
      <w:r>
        <w:t xml:space="preserve">II. Regulatory Framework and Visa Considerations</w:t>
      </w:r>
    </w:p>
    <w:p>
      <w:pPr>
        <w:pStyle w:val="FirstParagraph"/>
      </w:pPr>
      <w:r>
        <w:t xml:space="preserve">Navigating the bureaucratic landscape is a critical component of being an Academic Researcher in</w:t>
      </w:r>
      <w:r>
        <w:t xml:space="preserve"> </w:t>
      </w:r>
      <w:r>
        <w:rPr>
          <w:bCs/>
          <w:b/>
        </w:rPr>
        <w:t xml:space="preserve">Spain Madrid</w:t>
      </w:r>
      <w:r>
        <w:t xml:space="preserve">. For non-EU citizens, obtaining a visa for scientific research or teaching activities requires specific documentation. The "Researcher's Directive" (Directive 2004/38/EC) facilitates mobility within the EU, but national implementation varies.</w:t>
      </w:r>
    </w:p>
    <w:p>
      <w:pPr>
        <w:numPr>
          <w:ilvl w:val="0"/>
          <w:numId w:val="1001"/>
        </w:numPr>
        <w:pStyle w:val="Compact"/>
      </w:pPr>
      <w:r>
        <w:rPr>
          <w:bCs/>
          <w:b/>
        </w:rPr>
        <w:t xml:space="preserve">The Yellow Card:</w:t>
      </w:r>
      <w:r>
        <w:t xml:space="preserve"> </w:t>
      </w:r>
      <w:r>
        <w:t xml:space="preserve">Foreign researchers must apply for the TIE (Tarjeta de Identidad de Extranjero), commonly known as the yellow card, which grants residency rights.</w:t>
      </w:r>
    </w:p>
    <w:p>
      <w:pPr>
        <w:numPr>
          <w:ilvl w:val="0"/>
          <w:numId w:val="1001"/>
        </w:numPr>
        <w:pStyle w:val="Compact"/>
      </w:pPr>
      <w:r>
        <w:rPr>
          <w:bCs/>
          <w:b/>
        </w:rPr>
        <w:t xml:space="preserve">Institutional Invitation:</w:t>
      </w:r>
      <w:r>
        <w:t xml:space="preserve">A formal invitation letter from a recognized research institution in</w:t>
      </w:r>
      <w:r>
        <w:t xml:space="preserve"> </w:t>
      </w:r>
      <w:r>
        <w:rPr>
          <w:bCs/>
          <w:b/>
        </w:rPr>
        <w:t xml:space="preserve">Spain Madrid</w:t>
      </w:r>
      <w:r>
        <w:t xml:space="preserve">, such as a CSIC institute or a major university, is usually mandatory to secure the visa.</w:t>
      </w:r>
    </w:p>
    <w:p>
      <w:pPr>
        <w:numPr>
          <w:ilvl w:val="0"/>
          <w:numId w:val="1001"/>
        </w:numPr>
        <w:pStyle w:val="Compact"/>
      </w:pPr>
      <w:r>
        <w:rPr>
          <w:bCs/>
          <w:b/>
        </w:rPr>
        <w:t xml:space="preserve">Tax Implications:</w:t>
      </w:r>
      <w:r>
        <w:t xml:space="preserve">Newcomers may benefit from the "Beckham Law" (special tax regime for expatriates), which offers a flat tax rate of 24% on income up to €600,000, rather than the progressive national scale. This incentive is particularly attractive for senior Academic Researchers and industry-linked scientists.</w:t>
      </w:r>
    </w:p>
    <w:bookmarkEnd w:id="22"/>
    <w:bookmarkStart w:id="26" w:name="iii.-funding-ecosystems-in-spain-madrid"/>
    <w:p>
      <w:pPr>
        <w:pStyle w:val="Heading2"/>
      </w:pPr>
      <w:r>
        <w:t xml:space="preserve">III. Funding Ecosystems in Spain Madrid</w:t>
      </w:r>
    </w:p>
    <w:p>
      <w:pPr>
        <w:pStyle w:val="FirstParagraph"/>
      </w:pPr>
      <w:r>
        <w:t xml:space="preserve">The financial sustainability of an Academic Researcher depends heavily on securing grants. In</w:t>
      </w:r>
      <w:r>
        <w:t xml:space="preserve"> </w:t>
      </w:r>
      <w:r>
        <w:rPr>
          <w:bCs/>
          <w:b/>
        </w:rPr>
        <w:t xml:space="preserve">Spain Madrid</w:t>
      </w:r>
      <w:r>
        <w:t xml:space="preserve">, funding sources are diverse, ranging from local municipal budgets to massive European Union frameworks.</w:t>
      </w:r>
    </w:p>
    <w:bookmarkStart w:id="23" w:name="a.-european-framework-programmes"/>
    <w:p>
      <w:pPr>
        <w:pStyle w:val="Heading3"/>
      </w:pPr>
      <w:r>
        <w:t xml:space="preserve">A. European Framework Programmes</w:t>
      </w:r>
    </w:p>
    <w:p>
      <w:pPr>
        <w:pStyle w:val="FirstParagraph"/>
      </w:pPr>
      <w:r>
        <w:t xml:space="preserve">The Horizon Europe programme is the primary source of funding for research and innovation in the EU. Academic Researchers based in Madrid often collaborate on consortiums that span multiple countries. Success in these applications requires a deep understanding of EU compliance, intellectual property rights management, and collaborative project design.</w:t>
      </w:r>
    </w:p>
    <w:bookmarkEnd w:id="23"/>
    <w:bookmarkStart w:id="24" w:name="b.-regional-support-comunidad-de-madrid"/>
    <w:p>
      <w:pPr>
        <w:pStyle w:val="Heading3"/>
      </w:pPr>
      <w:r>
        <w:t xml:space="preserve">B. Regional Support: Comunidad de Madrid</w:t>
      </w:r>
    </w:p>
    <w:p>
      <w:pPr>
        <w:pStyle w:val="FirstParagraph"/>
      </w:pPr>
      <w:r>
        <w:t xml:space="preserve">The regional government of</w:t>
      </w:r>
      <w:r>
        <w:t xml:space="preserve"> </w:t>
      </w:r>
      <w:r>
        <w:rPr>
          <w:bCs/>
          <w:b/>
        </w:rPr>
        <w:t xml:space="preserve">Spain Madrid</w:t>
      </w:r>
      <w:r>
        <w:t xml:space="preserve">, through the Department of Economy, Knowledge, Business and Employment, offers specific lines of funding for young researchers. Programs such as "Juan de la Cierva" and "Margarita Salas" provide grants that combine research activity with teaching responsibilities. These positions are highly competitive and serve as a crucial career stepping stone for early-career Academic Researchers aiming to secure permanent posts.</w:t>
      </w:r>
    </w:p>
    <w:bookmarkEnd w:id="24"/>
    <w:bookmarkStart w:id="25" w:name="c.-corporate-partnerships"/>
    <w:p>
      <w:pPr>
        <w:pStyle w:val="Heading3"/>
      </w:pPr>
      <w:r>
        <w:t xml:space="preserve">C. Corporate Partnerships</w:t>
      </w:r>
    </w:p>
    <w:p>
      <w:pPr>
        <w:pStyle w:val="FirstParagraph"/>
      </w:pPr>
      <w:r>
        <w:t xml:space="preserve">Madrid is home to numerous pharmaceutical giants, technology firms, and financial institutions. Academic Researchers often engage in public-private partnerships. For instance, the Madrid Biomedical Park (Parque Científico de Madrid) facilitates interaction between university labs and private industry, allowing researchers to commercialize findings while maintaining academic freedom.</w:t>
      </w:r>
    </w:p>
    <w:bookmarkEnd w:id="25"/>
    <w:bookmarkEnd w:id="26"/>
    <w:bookmarkStart w:id="27" w:name="Xc701dcc3c526ca6a4c88d1422bcc53d6d23982f"/>
    <w:p>
      <w:pPr>
        <w:pStyle w:val="Heading2"/>
      </w:pPr>
      <w:r>
        <w:t xml:space="preserve">IV. Cultural and Professional Integration</w:t>
      </w:r>
    </w:p>
    <w:p>
      <w:pPr>
        <w:pStyle w:val="FirstParagraph"/>
      </w:pPr>
      <w:r>
        <w:t xml:space="preserve">Beyond funding and legalities, cultural integration is vital for an Academic Researcher in</w:t>
      </w:r>
      <w:r>
        <w:t xml:space="preserve"> </w:t>
      </w:r>
      <w:r>
        <w:rPr>
          <w:bCs/>
          <w:b/>
        </w:rPr>
        <w:t xml:space="preserve">Spain Madrid</w:t>
      </w:r>
      <w:r>
        <w:t xml:space="preserve">. The Spanish academic culture values personal relationships and networking. "Coffee meetings" (café con leche) are not merely social but essential spaces for discussing ideas, sharing information about upcoming grants, and building informal collaborations.</w:t>
      </w:r>
    </w:p>
    <w:p>
      <w:pPr>
        <w:pStyle w:val="BodyText"/>
      </w:pPr>
      <w:r>
        <w:rPr>
          <w:iCs/>
          <w:i/>
        </w:rPr>
        <w:t xml:space="preserve">Late Hours:</w:t>
      </w:r>
      <w:r>
        <w:t xml:space="preserve"> </w:t>
      </w:r>
      <w:r>
        <w:t xml:space="preserve">While work-life balance is improving, the traditional Spanish academic schedule often involves later working hours compared to Northern Europe. This can impact family life and personal time management for researchers relocating from other countries.</w:t>
      </w:r>
    </w:p>
    <w:p>
      <w:pPr>
        <w:pStyle w:val="BodyText"/>
      </w:pPr>
      <w:r>
        <w:rPr>
          <w:bCs/>
          <w:b/>
        </w:rPr>
        <w:t xml:space="preserve">Multilingualism:</w:t>
      </w:r>
      <w:r>
        <w:t xml:space="preserve"> </w:t>
      </w:r>
      <w:r>
        <w:t xml:space="preserve">While English is increasingly the lingua franca of science in Madrid, proficiency in Spanish is crucial for administrative tasks, teaching undergraduate courses (if applicable), and integrating into the local community. Basque or Catalan are less relevant here than in other parts of Spain.</w:t>
      </w:r>
    </w:p>
    <w:bookmarkEnd w:id="27"/>
    <w:bookmarkStart w:id="28" w:name="v.-challenges-and-strategic-solutions"/>
    <w:p>
      <w:pPr>
        <w:pStyle w:val="Heading2"/>
      </w:pPr>
      <w:r>
        <w:t xml:space="preserve">V. Challenges and Strategic Solutions</w:t>
      </w:r>
    </w:p>
    <w:p>
      <w:pPr>
        <w:pStyle w:val="FirstParagraph"/>
      </w:pPr>
      <w:r>
        <w:rPr>
          <w:bCs/>
          <w:b/>
        </w:rPr>
        <w:t xml:space="preserve">Key Challenge:</w:t>
      </w:r>
      <w:r>
        <w:t xml:space="preserve"> </w:t>
      </w:r>
      <w:r>
        <w:t xml:space="preserve">Precarity in Early-Career Research.</w:t>
      </w:r>
      <w:r>
        <w:br/>
      </w:r>
      <w:r>
        <w:rPr>
          <w:bCs/>
          <w:b/>
        </w:rPr>
        <w:t xml:space="preserve">Solution:</w:t>
      </w:r>
      <w:r>
        <w:t xml:space="preserve">Diversification of income streams through consulting, private teaching, or industry advisory roles while maintaining the core academic position.</w:t>
      </w:r>
    </w:p>
    <w:p>
      <w:pPr>
        <w:pStyle w:val="BodyText"/>
      </w:pPr>
      <w:r>
        <w:t xml:space="preserve">Key Challenge:Bureaucratic Delays.</w:t>
      </w:r>
      <w:r>
        <w:br/>
      </w:r>
      <w:r>
        <w:rPr>
          <w:bCs/>
          <w:b/>
        </w:rPr>
        <w:t xml:space="preserve">Solution:</w:t>
      </w:r>
      <w:r>
        <w:t xml:space="preserve"> </w:t>
      </w:r>
      <w:r>
        <w:t xml:space="preserve">Utilizing institutional support services provided by universities in</w:t>
      </w:r>
      <w:r>
        <w:t xml:space="preserve"> </w:t>
      </w:r>
      <w:r>
        <w:rPr>
          <w:bCs/>
          <w:b/>
        </w:rPr>
        <w:t xml:space="preserve">Spain Madrid</w:t>
      </w:r>
      <w:r>
        <w:t xml:space="preserve">, such as dedicated international offices and legal advisors specializing in immigration and grant compliance.</w:t>
      </w:r>
    </w:p>
    <w:bookmarkEnd w:id="28"/>
    <w:bookmarkStart w:id="29" w:name="X071e8fb9cc871e6fbc3c82ae2e86b170c1eaa03"/>
    <w:p>
      <w:pPr>
        <w:pStyle w:val="Heading2"/>
      </w:pPr>
      <w:r>
        <w:t xml:space="preserve">VI. Conclusion: The Future of Research in Madrid</w:t>
      </w:r>
    </w:p>
    <w:p>
      <w:pPr>
        <w:pStyle w:val="FirstParagraph"/>
      </w:pPr>
      <w:r>
        <w:t xml:space="preserve">The profile of an Academic Researcher in</w:t>
      </w:r>
      <w:r>
        <w:t xml:space="preserve"> </w:t>
      </w:r>
      <w:r>
        <w:rPr>
          <w:bCs/>
          <w:b/>
        </w:rPr>
        <w:t xml:space="preserve">Spain Madrid</w:t>
      </w:r>
      <w:r>
        <w:t xml:space="preserve"> </w:t>
      </w:r>
      <w:r>
        <w:t xml:space="preserve">is evolving from a solitary scholar to a collaborative innovator embedded in a global network. The city offers unparalleled access to historical archives, modern laboratories, and international stakeholders. However, success requires more than just intellectual prowess; it demands strategic navigation of the regulatory environment, adept management of funding resources, and active participation in the cultural fabric of Madrid.</w:t>
      </w:r>
    </w:p>
    <w:p>
      <w:pPr>
        <w:pStyle w:val="BodyText"/>
      </w:pPr>
      <w:r>
        <w:t xml:space="preserve">For those willing to engage with these challenges, an</w:t>
      </w:r>
      <w:r>
        <w:t xml:space="preserve"> </w:t>
      </w:r>
      <w:r>
        <w:rPr>
          <w:bCs/>
          <w:b/>
        </w:rPr>
        <w:t xml:space="preserve">Academic Researcher</w:t>
      </w:r>
      <w:r>
        <w:t xml:space="preserve"> </w:t>
      </w:r>
      <w:r>
        <w:t xml:space="preserve">position in</w:t>
      </w:r>
      <w:r>
        <w:t xml:space="preserve"> </w:t>
      </w:r>
      <w:r>
        <w:rPr>
          <w:bCs/>
          <w:b/>
        </w:rPr>
        <w:t xml:space="preserve">Spain Madrid</w:t>
      </w:r>
      <w:r>
        <w:t xml:space="preserve"> </w:t>
      </w:r>
      <w:r>
        <w:t xml:space="preserve">provides a dynamic platform for impactful work. The combination of high-quality infrastructure, supportive regional policies like the Comunidad de Madrid’s grant schemes, and the vibrant intellectual life of the capital creates an environment where science and humanities can flourish. As Europe continues to prioritize sustainability, digital transformation, and social equity, Madrid positions itself as a key node in this global research web, offering endless opportunities for dedicated scholars.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Spain Madrid</dc:title>
  <dc:creator/>
  <dc:language>en</dc:language>
  <cp:keywords/>
  <dcterms:created xsi:type="dcterms:W3CDTF">2026-07-29T05:46:47Z</dcterms:created>
  <dcterms:modified xsi:type="dcterms:W3CDTF">2026-07-29T05:46:47Z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