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dd33eb731a8160722e948cd0d8ab7e2f5ef9ed1"/>
    <w:p>
      <w:pPr>
        <w:pStyle w:val="Heading1"/>
      </w:pPr>
      <w:r>
        <w:t xml:space="preserve">A Strategic Case Study: The Role of the Academic Researcher in United Kingdom Birmingham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Kingdom</w:t>
      </w:r>
      <w:r>
        <w:br/>
      </w:r>
      <w:r>
        <w:rPr>
          <w:bCs/>
          <w:b/>
        </w:rPr>
        <w:t xml:space="preserve">Location Focus:</w:t>
      </w:r>
      <w:r>
        <w:t xml:space="preserve"> </w:t>
      </w:r>
      <w:r>
        <w:t xml:space="preserve">Birmingham</w:t>
      </w:r>
    </w:p>
    <w:bookmarkStart w:id="20" w:name="preface-and-contextual-overview"/>
    <w:p>
      <w:pPr>
        <w:pStyle w:val="Heading3"/>
      </w:pPr>
      <w:r>
        <w:t xml:space="preserve">Preface and Contextual Overview</w:t>
      </w:r>
    </w:p>
    <w:p>
      <w:pPr>
        <w:pStyle w:val="FirstParagraph"/>
      </w:pPr>
      <w:r>
        <w:t xml:space="preserve">This case study explores the multifaceted role of an Academic Researcher within the dynamic academic ecosystem of Birmingham, United Kingdom. As a historic industrial powerhouse transformed into a hub for innovation and higher education, Birmingham presents a unique landscape for scholarly inquiry. This document analyzes the professional trajectory, ethical responsibilities, and societal impact associated with being an Academic Researcher in this specific geographical and cultural context.</w:t>
      </w:r>
    </w:p>
    <w:bookmarkEnd w:id="20"/>
    <w:bookmarkStart w:id="21" w:name="Xad3891e55b50107004d5c44ed4be397c5129ee0"/>
    <w:p>
      <w:pPr>
        <w:pStyle w:val="Heading2"/>
      </w:pPr>
      <w:r>
        <w:t xml:space="preserve">1. Introduction to the Birmingham Academic Landscape</w:t>
      </w:r>
    </w:p>
    <w:p>
      <w:pPr>
        <w:pStyle w:val="FirstParagraph"/>
      </w:pPr>
      <w:r>
        <w:t xml:space="preserve">Birmingham stands as one of the most significant centers for tertiary education in Europe. Home to prestigious institutions such as the University of Birmingham (a member of both Russell Group and Red Brick universities) and Aston University, the city attracts scholars from across the globe. For an Academic Researcher based in United Kingdom Birmingham, the environment is characterized by a blend of deep historical tradition and cutting-edge modernity.</w:t>
      </w:r>
    </w:p>
    <w:p>
      <w:pPr>
        <w:pStyle w:val="BodyText"/>
      </w:pPr>
      <w:r>
        <w:t xml:space="preserve">The role extends beyond mere data collection; it involves navigating a complex web of interdisciplinary collaborations. In Birmingham, researchers often bridge the gap between theoretical inquiry and practical application, particularly given the city’s ongoing regeneration projects. The Academic Researcher is expected to contribute to local economic growth through knowledge exchange, working closely with local government bodies in West Midlands and private sector partners.</w:t>
      </w:r>
    </w:p>
    <w:bookmarkEnd w:id="21"/>
    <w:bookmarkStart w:id="22" w:name="Xed560972811a8ff9398669804df46a8531997b3"/>
    <w:p>
      <w:pPr>
        <w:pStyle w:val="Heading2"/>
      </w:pPr>
      <w:r>
        <w:t xml:space="preserve">2. Core Responsibilities of the Academic Researcher</w:t>
      </w:r>
    </w:p>
    <w:p>
      <w:pPr>
        <w:pStyle w:val="FirstParagraph"/>
      </w:pPr>
      <w:r>
        <w:t xml:space="preserve">The position of an Academic Researcher is demanding and requires a rigorous adherence to professional standards. The following responsibilities are central to the role within the Birmingham framework:</w:t>
      </w:r>
    </w:p>
    <w:p>
      <w:pPr>
        <w:numPr>
          <w:ilvl w:val="0"/>
          <w:numId w:val="1001"/>
        </w:numPr>
        <w:pStyle w:val="Compact"/>
      </w:pPr>
      <w:r>
        <w:rPr>
          <w:bCs/>
          <w:b/>
        </w:rPr>
        <w:t xml:space="preserve">Scholarly Inquiry and Methodology:</w:t>
      </w:r>
    </w:p>
    <w:p>
      <w:pPr>
        <w:numPr>
          <w:ilvl w:val="0"/>
          <w:numId w:val="1001"/>
        </w:numPr>
        <w:pStyle w:val="Compact"/>
      </w:pPr>
      <w:r>
        <w:rPr>
          <w:bCs/>
          <w:b/>
        </w:rPr>
        <w:t xml:space="preserve">Publication and Dissemination:</w:t>
      </w:r>
    </w:p>
    <w:p>
      <w:pPr>
        <w:numPr>
          <w:ilvl w:val="0"/>
          <w:numId w:val="1001"/>
        </w:numPr>
        <w:pStyle w:val="Compact"/>
      </w:pPr>
      <w:r>
        <w:rPr>
          <w:bCs/>
          <w:b/>
        </w:rPr>
        <w:t xml:space="preserve">Funding Acquisition:</w:t>
      </w:r>
    </w:p>
    <w:p>
      <w:pPr>
        <w:numPr>
          <w:ilvl w:val="0"/>
          <w:numId w:val="1001"/>
        </w:numPr>
        <w:pStyle w:val="Compact"/>
      </w:pPr>
      <w:r>
        <w:rPr>
          <w:bCs/>
          <w:b/>
        </w:rPr>
        <w:t xml:space="preserve">Mentorship and Supervision:</w:t>
      </w:r>
    </w:p>
    <w:bookmarkEnd w:id="22"/>
    <w:bookmarkStart w:id="23" w:name="X8b92fa1db1a495699394a3c0d92a27ef1a231a6"/>
    <w:p>
      <w:pPr>
        <w:pStyle w:val="Heading2"/>
      </w:pPr>
      <w:r>
        <w:t xml:space="preserve">3. Ethical Considerations and Regulatory Compliance</w:t>
      </w:r>
    </w:p>
    <w:p>
      <w:pPr>
        <w:pStyle w:val="FirstParagraph"/>
      </w:pPr>
      <w:r>
        <w:t xml:space="preserve">In the United Kingdom, academic integrity is paramount. The Academic Researcher must strictly adhere to guidelines set forth by the UK Policy Framework for Health and Social Care Research and the General Data Protection Regulation (GDPR). Given Birmingham’s status as a multicultural hub, researchers dealing with human subjects must exercise heightened cultural sensitivity.</w:t>
      </w:r>
    </w:p>
    <w:p>
      <w:pPr>
        <w:pStyle w:val="BodyText"/>
      </w:pPr>
      <w:r>
        <w:t xml:space="preserve">For instance, studies involving community engagement in areas like Handsworth or Balsall Heath require informed consent processes that are culturally competent. The researcher must ensure that their methodologies do not exploit vulnerable populations but rather empower them through participatory action research methods. Ethical review boards within Birmingham’s universities play a pivotal role in vetting these protocols before any fieldwork begins.</w:t>
      </w:r>
    </w:p>
    <w:bookmarkEnd w:id="23"/>
    <w:bookmarkStart w:id="24" w:name="community-engagement-and-societal-impact"/>
    <w:p>
      <w:pPr>
        <w:pStyle w:val="Heading2"/>
      </w:pPr>
      <w:r>
        <w:t xml:space="preserve">4. Community Engagement and Societal Impact</w:t>
      </w:r>
    </w:p>
    <w:p>
      <w:pPr>
        <w:pStyle w:val="FirstParagraph"/>
      </w:pPr>
      <w:r>
        <w:t xml:space="preserve">A distinctive feature of being an Academic Researcher in Birmingham is the expectation of public engagement. The "Knowledge Exchange" framework encourages universities to demonstrate how their research benefits society beyond academic circles.</w:t>
      </w:r>
    </w:p>
    <w:p>
      <w:pPr>
        <w:pStyle w:val="BodyText"/>
      </w:pPr>
      <w:r>
        <w:rPr>
          <w:bCs/>
          <w:b/>
        </w:rPr>
        <w:t xml:space="preserve">Case Example:</w:t>
      </w:r>
    </w:p>
    <w:p>
      <w:pPr>
        <w:pStyle w:val="BodyText"/>
      </w:pPr>
      <w:r>
        <w:rPr>
          <w:iCs/>
          <w:i/>
        </w:rPr>
        <w:t xml:space="preserve">In a recent project focused on urban sustainability, a team of Academic Researchers in Birmingham collaborated with local council members to redesign waste management systems in high-density housing. By utilizing data-driven insights, the researchers helped reduce landfill waste by 15% within two years. This initiative highlights the tangible impact an Academic Researcher can have when their work intersects with civic policy.</w:t>
      </w:r>
    </w:p>
    <w:p>
      <w:pPr>
        <w:pStyle w:val="BodyText"/>
      </w:pPr>
      <w:r>
        <w:t xml:space="preserve">This synergy between academia and industry is facilitated by institutions like Birmingham City Region Deal initiatives, which pool government investment with university expertise to drive regional prosperity. The researcher thus becomes a bridge-builder between the ivory tower and the street level.</w:t>
      </w:r>
    </w:p>
    <w:bookmarkEnd w:id="24"/>
    <w:bookmarkStart w:id="25" w:name="X7dfcee4687f404af59e3b125bf1a1ed41b098fb"/>
    <w:p>
      <w:pPr>
        <w:pStyle w:val="Heading2"/>
      </w:pPr>
      <w:r>
        <w:t xml:space="preserve">5. Challenges Faced by Researchers in United Kingdom Birmingham</w:t>
      </w:r>
    </w:p>
    <w:p>
      <w:pPr>
        <w:pStyle w:val="FirstParagraph"/>
      </w:pPr>
      <w:r>
        <w:t xml:space="preserve">While rewarding, the role presents distinct challenges:</w:t>
      </w:r>
    </w:p>
    <w:p>
      <w:pPr>
        <w:numPr>
          <w:ilvl w:val="0"/>
          <w:numId w:val="1002"/>
        </w:numPr>
        <w:pStyle w:val="Compact"/>
      </w:pPr>
      <w:r>
        <w:rPr>
          <w:bCs/>
          <w:b/>
        </w:rPr>
        <w:t xml:space="preserve">Funding Pressures:</w:t>
      </w:r>
    </w:p>
    <w:p>
      <w:pPr>
        <w:numPr>
          <w:ilvl w:val="0"/>
          <w:numId w:val="1002"/>
        </w:numPr>
        <w:pStyle w:val="Compact"/>
      </w:pPr>
      <w:r>
        <w:rPr>
          <w:bCs/>
          <w:b/>
        </w:rPr>
        <w:t xml:space="preserve">Bureaucratic Hurdles:</w:t>
      </w:r>
    </w:p>
    <w:p>
      <w:pPr>
        <w:pStyle w:val="FirstParagraph"/>
      </w:pPr>
      <w:r>
        <w:t xml:space="preserve">Navigating institutional bureaucracy in large universities can be time-consuming. Administrative tasks often detract from actual research time, leading to burnout among early-career Academic Researchers.</w:t>
      </w:r>
    </w:p>
    <w:bookmarkEnd w:id="25"/>
    <w:bookmarkStart w:id="26" w:name="X89f52715d08f176965a4b0592a8af5687bee946"/>
    <w:p>
      <w:pPr>
        <w:pStyle w:val="Heading2"/>
      </w:pPr>
      <w:r>
        <w:t xml:space="preserve">6. Conclusion: The Future of Research in Birmingham</w:t>
      </w:r>
    </w:p>
    <w:p>
      <w:pPr>
        <w:pStyle w:val="FirstParagraph"/>
      </w:pPr>
      <w:r>
        <w:t xml:space="preserve">In conclusion, the role of the Academic Researcher in United Kingdom Birmingham is one of profound responsibility and potential impact. It requires a delicate balance between rigorous academic standards and practical societal application. As Birmingham continues to evolve as a center for diversity and innovation, its researchers are positioned at the forefront of addressing global challenges such as climate change, public health disparities, and technological ethics.</w:t>
      </w:r>
    </w:p>
    <w:p>
      <w:pPr>
        <w:pStyle w:val="BodyText"/>
      </w:pPr>
      <w:r>
        <w:t xml:space="preserve">The success of an Academic Researcher in this locale is measured not just by citation indices or grant income, but by their ability to foster inclusive communities through knowledge. As the academic landscape shifts towards open access and interdisciplinary collaboration, Birmingham researchers are well-equipped to lead the way in defining the future of scholarly engagement.</w:t>
      </w:r>
    </w:p>
    <w:p>
      <w:pPr>
        <w:pStyle w:val="BodyText"/>
      </w:pPr>
      <w:r>
        <w:rPr>
          <w:iCs/>
          <w:i/>
        </w:rPr>
        <w:t xml:space="preserve">This case study underscores that while the title "Academic Researcher" denotes a specific profession, its execution in United Kingdom Birmingham requires a holistic approach that integrates intellectual rigor with civic duty.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United Kingdom Birmingham</dc:title>
  <dc:creator/>
  <dc:language>en</dc:language>
  <cp:keywords/>
  <dcterms:created xsi:type="dcterms:W3CDTF">2026-07-29T09:57:03Z</dcterms:created>
  <dcterms:modified xsi:type="dcterms:W3CDTF">2026-07-29T09:57:03Z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