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df70f101b21b72d9086a9332a72a16eff0ecd5b"/>
    <w:p>
      <w:pPr>
        <w:pStyle w:val="Heading1"/>
      </w:pPr>
      <w:r>
        <w:t xml:space="preserve">A Comprehensive Case Study: The Role of an Academic Researcher in United Kingdom London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Use Only</w:t>
      </w:r>
      <w:r>
        <w:br/>
      </w:r>
      <w:r>
        <w:rPr>
          <w:bCs/>
          <w:b/>
        </w:rPr>
        <w:t xml:space="preserve">Jurisdiction:</w:t>
      </w:r>
      <w:r>
        <w:t xml:space="preserve"> </w:t>
      </w:r>
      <w:r>
        <w:t xml:space="preserve">United Kingdom London</w:t>
      </w:r>
    </w:p>
    <w:bookmarkStart w:id="20" w:name="executive-summary"/>
    <w:p>
      <w:pPr>
        <w:pStyle w:val="Heading2"/>
      </w:pPr>
      <w:r>
        <w:t xml:space="preserve">1. Executive Summary</w:t>
      </w:r>
    </w:p>
    <w:p>
      <w:pPr>
        <w:pStyle w:val="FirstParagraph"/>
      </w:pPr>
      <w:r>
        <w:t xml:space="preserve">This Case Study provides a detailed analysis of the professional ecosystem surrounding an Academic Researcher operating within the dense academic hub of United Kingdom London. As one of the world’s leading centers for higher education and scientific inquiry, this region presents unique opportunities and challenges for scholars aiming to contribute to global knowledge.</w:t>
      </w:r>
    </w:p>
    <w:p>
      <w:pPr>
        <w:pStyle w:val="BodyText"/>
      </w:pPr>
      <w:r>
        <w:t xml:space="preserve">The primary objective of this document is to outline the typical career trajectory, regulatory environment, ethical considerations, and socio-economic factors influencing an Academic Researcher in this specific geographic context. By examining these elements through a Case Study lens, we can better understand the nuances of conducting high-level research in a metropolitan setting that serves as the capital city of England and part of the United Kingdom.</w:t>
      </w:r>
    </w:p>
    <w:bookmarkEnd w:id="20"/>
    <w:bookmarkStart w:id="21" w:name="Xfddf9992af0f071391f0bd56e8595231a4cdeb7"/>
    <w:p>
      <w:pPr>
        <w:pStyle w:val="Heading2"/>
      </w:pPr>
      <w:r>
        <w:t xml:space="preserve">2. Contextual Background: The London Academic Landscape</w:t>
      </w:r>
    </w:p>
    <w:p>
      <w:pPr>
        <w:pStyle w:val="FirstParagraph"/>
      </w:pPr>
      <w:r>
        <w:t xml:space="preserve">London is not merely a geographical location; it is a global powerhouse for intellect and innovation. With institutions such as Imperial College London, University College London (UCL), King’s College London, and the London School of Economics (LSE) anchoring the city, the density of Academic Researcher positions here is unparalleled in Europe.</w:t>
      </w:r>
    </w:p>
    <w:p>
      <w:pPr>
        <w:pStyle w:val="BodyText"/>
      </w:pPr>
      <w:r>
        <w:t xml:space="preserve">In this Case Study, we observe that an Academic Researcher in United Kingdom London operates within a highly competitive environment. The concentration of funding bodies—such as UK Research and Innovation (UKRI)—means that while resources are abundant, they are fiercely contested. The researcher must navigate a landscape where interdisciplinary collaboration is not just encouraged but often required by grant stipulations.</w:t>
      </w:r>
    </w:p>
    <w:bookmarkEnd w:id="21"/>
    <w:bookmarkStart w:id="22" w:name="professional-role-and-responsibilities"/>
    <w:p>
      <w:pPr>
        <w:pStyle w:val="Heading2"/>
      </w:pPr>
      <w:r>
        <w:t xml:space="preserve">3. Professional Role and Responsibilities</w:t>
      </w:r>
    </w:p>
    <w:p>
      <w:pPr>
        <w:pStyle w:val="FirstParagraph"/>
      </w:pPr>
      <w:r>
        <w:t xml:space="preserve">The core mandate of an Academic Researcher in this region involves the generation of new knowledge through rigorous methodological inquiry. However, the specific duties extend beyond simple experimentation or literature review.</w:t>
      </w:r>
    </w:p>
    <w:p>
      <w:pPr>
        <w:numPr>
          <w:ilvl w:val="0"/>
          <w:numId w:val="1001"/>
        </w:numPr>
        <w:pStyle w:val="Compact"/>
      </w:pPr>
      <w:r>
        <w:rPr>
          <w:bCs/>
          <w:b/>
        </w:rPr>
        <w:t xml:space="preserve">Data Collection and Analysis:</w:t>
      </w:r>
      <w:r>
        <w:t xml:space="preserve"> </w:t>
      </w:r>
      <w:r>
        <w:t xml:space="preserve">Researchers must adhere to strict data protection laws, including the UK General Data Protection Regulation (UK GDPR). In London’s diverse demographic context, this often involves sensitive data regarding multicultural communities or urban health statistics.</w:t>
      </w:r>
    </w:p>
    <w:p>
      <w:pPr>
        <w:numPr>
          <w:ilvl w:val="0"/>
          <w:numId w:val="1001"/>
        </w:numPr>
        <w:pStyle w:val="Compact"/>
      </w:pPr>
      <w:r>
        <w:rPr>
          <w:bCs/>
          <w:b/>
        </w:rPr>
        <w:t xml:space="preserve">Publishing Dissemination:</w:t>
      </w:r>
      <w:r>
        <w:t xml:space="preserve"> </w:t>
      </w:r>
      <w:r>
        <w:t xml:space="preserve">A significant portion of time is dedicated to publishing findings in peer-reviewed journals. The pressure to publish "high impact" research is substantial, driving many Academic Researcher in United Kingdom London positions toward STEM (Science, Technology, Engineering, and Mathematics) fields or high-citation social sciences.</w:t>
      </w:r>
    </w:p>
    <w:p>
      <w:pPr>
        <w:numPr>
          <w:ilvl w:val="0"/>
          <w:numId w:val="1001"/>
        </w:numPr>
        <w:pStyle w:val="Compact"/>
      </w:pPr>
      <w:r>
        <w:rPr>
          <w:bCs/>
          <w:b/>
        </w:rPr>
        <w:t xml:space="preserve">Teaching Integration:</w:t>
      </w:r>
    </w:p>
    <w:bookmarkEnd w:id="22"/>
    <w:bookmarkStart w:id="26" w:name="regulatory-and-ethical-frameworks"/>
    <w:p>
      <w:pPr>
        <w:pStyle w:val="Heading2"/>
      </w:pPr>
      <w:r>
        <w:t xml:space="preserve">4. Regulatory and Ethical Frameworks</w:t>
      </w:r>
    </w:p>
    <w:p>
      <w:pPr>
        <w:pStyle w:val="FirstParagraph"/>
      </w:pPr>
      <w:r>
        <w:t xml:space="preserve">Navigating the legal landscape in United Kingdom London requires strict adherence to national and institutional frameworks. This Case Study highlights three critical pillars:</w:t>
      </w:r>
    </w:p>
    <w:bookmarkStart w:id="23" w:name="a-research-ethics-committees-recs"/>
    <w:p>
      <w:pPr>
        <w:pStyle w:val="Heading3"/>
      </w:pPr>
      <w:r>
        <w:t xml:space="preserve">a) Research Ethics Committees (RECs)</w:t>
      </w:r>
    </w:p>
    <w:p>
      <w:pPr>
        <w:pStyle w:val="FirstParagraph"/>
      </w:pPr>
      <w:r>
        <w:t xml:space="preserve">All research involving human participants must undergo rigorous ethical review. In London, this process is often accelerated due to the volume of applications, but the scrutiny remains intense. The Academic Researcher must demonstrate that their protocols protect participant welfare, particularly in vulnerable populations.</w:t>
      </w:r>
    </w:p>
    <w:bookmarkEnd w:id="23"/>
    <w:bookmarkStart w:id="24" w:name="b-funding-compliance"/>
    <w:p>
      <w:pPr>
        <w:pStyle w:val="Heading3"/>
      </w:pPr>
      <w:r>
        <w:t xml:space="preserve">b) Funding Compliance</w:t>
      </w:r>
    </w:p>
    <w:p>
      <w:pPr>
        <w:pStyle w:val="FirstParagraph"/>
      </w:pPr>
      <w:r>
        <w:t xml:space="preserve">Maintaining transparency with funders is non-negotiable. Whether funded by private charities or public grants from UKRI, the Academic Researcher must provide detailed financial reporting and progress updates. Mismanagement of funds can lead to immediate termination of employment and legal consequences.</w:t>
      </w:r>
    </w:p>
    <w:bookmarkEnd w:id="24"/>
    <w:bookmarkStart w:id="25" w:name="c-intellectual-property-ip"/>
    <w:p>
      <w:pPr>
        <w:pStyle w:val="Heading3"/>
      </w:pPr>
      <w:r>
        <w:t xml:space="preserve">c) Intellectual Property (IP)</w:t>
      </w:r>
    </w:p>
    <w:p>
      <w:pPr>
        <w:pStyle w:val="FirstParagraph"/>
      </w:pPr>
      <w:r>
        <w:t xml:space="preserve">Institutional policies regarding IP ownership are complex. Generally, the university owns the IP generated by its employees, but there are mechanisms for profit-sharing if commercialization occurs. For an Academic Researcher in United Kingdom London, understanding these clauses is vital before engaging in industry partnerships.</w:t>
      </w:r>
    </w:p>
    <w:bookmarkEnd w:id="25"/>
    <w:bookmarkEnd w:id="26"/>
    <w:bookmarkStart w:id="30" w:name="Xb4ad0d542432fca520c3b683967f087418856bc"/>
    <w:p>
      <w:pPr>
        <w:pStyle w:val="Heading2"/>
      </w:pPr>
      <w:r>
        <w:t xml:space="preserve">5. Challenges Specific to United Kingdom London</w:t>
      </w:r>
    </w:p>
    <w:p>
      <w:pPr>
        <w:pStyle w:val="FirstParagraph"/>
      </w:pPr>
      <w:r>
        <w:t xml:space="preserve">While the academic resources are world-class, the operational challenges for an Academic Researcher are significant due to the city’s unique characteristics.</w:t>
      </w:r>
    </w:p>
    <w:bookmarkStart w:id="27" w:name="the-cost-of-living-crisis"/>
    <w:p>
      <w:pPr>
        <w:pStyle w:val="Heading3"/>
      </w:pPr>
      <w:r>
        <w:t xml:space="preserve">The Cost of Living Crisis</w:t>
      </w:r>
    </w:p>
    <w:p>
      <w:pPr>
        <w:pStyle w:val="FirstParagraph"/>
      </w:pPr>
      <w:r>
        <w:t xml:space="preserve">London has one of the highest costs of living in Europe. Housing rents alone can consume a disproportionate amount of a researcher’s salary, especially at early-career stages. This economic pressure can lead to burnout or force talented Academic Researcher in United Kingdom London to seek positions abroad where their salaries stretch further.</w:t>
      </w:r>
    </w:p>
    <w:bookmarkEnd w:id="27"/>
    <w:bookmarkStart w:id="28" w:name="bureaucratic-complexity"/>
    <w:p>
      <w:pPr>
        <w:pStyle w:val="Heading3"/>
      </w:pPr>
      <w:r>
        <w:t xml:space="preserve">Bureaucratic Complexity</w:t>
      </w:r>
    </w:p>
    <w:p>
      <w:pPr>
        <w:pStyle w:val="FirstParagraph"/>
      </w:pPr>
      <w:r>
        <w:t xml:space="preserve">The administrative burden in large London universities is heavy. Researchers often report spending more time on compliance and administrative tasks than on actual research. This Case Study notes that many institutions are attempting to mitigate this by hiring dedicated research administrators, but the gap remains.</w:t>
      </w:r>
    </w:p>
    <w:bookmarkEnd w:id="28"/>
    <w:bookmarkStart w:id="29" w:name="brexit-implications"/>
    <w:p>
      <w:pPr>
        <w:pStyle w:val="Heading3"/>
      </w:pPr>
      <w:r>
        <w:t xml:space="preserve">Brexit Implications</w:t>
      </w:r>
    </w:p>
    <w:p>
      <w:pPr>
        <w:pStyle w:val="FirstParagraph"/>
      </w:pPr>
      <w:r>
        <w:t xml:space="preserve">The departure of the United Kingdom from the European Union has introduced new barriers for an Academic Researcher in United Kingdom London, particularly those collaborating with EU partners. Visa requirements, travel restrictions for conferences, and changes in collaborative funding mechanisms (such as Horizon Europe) have altered the dynamic of international research.</w:t>
      </w:r>
    </w:p>
    <w:bookmarkEnd w:id="29"/>
    <w:bookmarkEnd w:id="30"/>
    <w:bookmarkStart w:id="31" w:name="strategic-recommendations"/>
    <w:p>
      <w:pPr>
        <w:pStyle w:val="Heading2"/>
      </w:pPr>
      <w:r>
        <w:t xml:space="preserve">6. Strategic Recommendations</w:t>
      </w:r>
    </w:p>
    <w:p>
      <w:pPr>
        <w:pStyle w:val="FirstParagraph"/>
      </w:pPr>
      <w:r>
        <w:t xml:space="preserve">Based on the findings of this Case Study, we propose several strategies for Academic Researcher in United Kingdom London to maximize their impact and sustainability:</w:t>
      </w:r>
    </w:p>
    <w:p>
      <w:pPr>
        <w:numPr>
          <w:ilvl w:val="0"/>
          <w:numId w:val="1002"/>
        </w:numPr>
        <w:pStyle w:val="Compact"/>
      </w:pPr>
      <w:r>
        <w:rPr>
          <w:bCs/>
          <w:b/>
        </w:rPr>
        <w:t xml:space="preserve">Diversify Funding Sources:</w:t>
      </w:r>
      <w:r>
        <w:t xml:space="preserve">Relying solely on traditional academic grants is risky. Researchers should actively seek industry partnerships and public engagement funds available through local London boroughs.</w:t>
      </w:r>
    </w:p>
    <w:p>
      <w:pPr>
        <w:numPr>
          <w:ilvl w:val="0"/>
          <w:numId w:val="1002"/>
        </w:numPr>
        <w:pStyle w:val="Compact"/>
      </w:pPr>
      <w:r>
        <w:rPr>
          <w:bCs/>
          <w:b/>
        </w:rPr>
        <w:t xml:space="preserve">Leverage Interdisciplinary Networks:</w:t>
      </w:r>
      <w:r>
        <w:t xml:space="preserve">The density of institutions in London allows for easy cross-pollination. Engaging with colleagues from different universities can provide fresh perspectives and shared resources, reducing individual burden.</w:t>
      </w:r>
    </w:p>
    <w:p>
      <w:pPr>
        <w:numPr>
          <w:ilvl w:val="0"/>
          <w:numId w:val="1002"/>
        </w:numPr>
        <w:pStyle w:val="Compact"/>
      </w:pPr>
      <w:r>
        <w:rPr>
          <w:bCs/>
          <w:b/>
        </w:rPr>
        <w:t xml:space="preserve">Prioritize Well-being:</w:t>
      </w:r>
      <w:r>
        <w:t xml:space="preserve">Institutions must support mental health initiatives tailored to the high-pressure environment of London academia. Early-career Academic Researcher in United Kingdom London should utilize university counseling services without stigma.</w:t>
      </w:r>
    </w:p>
    <w:bookmarkEnd w:id="31"/>
    <w:bookmarkStart w:id="32" w:name="conclusion"/>
    <w:p>
      <w:pPr>
        <w:pStyle w:val="Heading2"/>
      </w:pPr>
      <w:r>
        <w:t xml:space="preserve">7. Conclusion</w:t>
      </w:r>
    </w:p>
    <w:p>
      <w:pPr>
        <w:pStyle w:val="FirstParagraph"/>
      </w:pPr>
      <w:r>
        <w:t xml:space="preserve">The role of an Academic Researcher in United Kingdom London is both prestigious and demanding. It sits at the intersection of global knowledge production and local urban challenges. This Case Study has illustrated that success in this field requires not only intellectual rigor but also strategic navigation of ethical, financial, and bureaucratic landscapes.</w:t>
      </w:r>
    </w:p>
    <w:p>
      <w:pPr>
        <w:pStyle w:val="BodyText"/>
      </w:pPr>
      <w:r>
        <w:t xml:space="preserve">As the academic landscape continues to evolve post-Brexit and amidst global economic shifts, the need for resilient and adaptive researchers in United Kingdom London remains paramount. By understanding the specific constraints and opportunities outlined in this document, stakeholders can better support these vital contributors to society.</w:t>
      </w:r>
    </w:p>
    <w:p>
      <w:r>
        <w:pict>
          <v:rect style="width:0;height:1.5pt" o:hralign="center" o:hrstd="t" o:hr="t"/>
        </w:pict>
      </w:r>
    </w:p>
    <w:p>
      <w:pPr>
        <w:pStyle w:val="FirstParagraph"/>
      </w:pPr>
      <w:r>
        <w:rPr>
          <w:iCs/>
          <w:i/>
        </w:rPr>
        <w:t xml:space="preserve">Disclaimer: This Case Study is for informational purposes only and does not constitute legal or professional advice. Regulations regarding an Academic Researcher in United Kingdom London are subject to change; always consult current institutional policies and UK law.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United Kingdom London</dc:title>
  <dc:creator/>
  <dc:language>en</dc:language>
  <cp:keywords/>
  <dcterms:created xsi:type="dcterms:W3CDTF">2026-07-29T12:06:17Z</dcterms:created>
  <dcterms:modified xsi:type="dcterms:W3CDTF">2026-07-29T12:06:17Z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