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db084e76b49e3dda539cc2df274145b868a4d5c"/>
    <w:p>
      <w:pPr>
        <w:pStyle w:val="Heading1"/>
      </w:pPr>
      <w:r>
        <w:t xml:space="preserve">Case Study: The Evolving Role of the Academic Researcher in United Kingdom Manchester</w:t>
      </w:r>
    </w:p>
    <w:p>
      <w:pPr>
        <w:pStyle w:val="FirstParagraph"/>
      </w:pPr>
      <w:r>
        <w:rPr>
          <w:bCs/>
          <w:b/>
        </w:rPr>
        <w:t xml:space="preserve">Date:</w:t>
      </w:r>
      <w:r>
        <w:t xml:space="preserve"> </w:t>
      </w:r>
      <w:r>
        <w:t xml:space="preserve">October 2023</w:t>
      </w:r>
      <w:r>
        <w:br/>
      </w:r>
      <w:r>
        <w:rPr>
          <w:bCs/>
          <w:b/>
        </w:rPr>
        <w:t xml:space="preserve">Jurisdiction/Location:</w:t>
      </w:r>
      <w:hyperlink w:anchor="Xa39a3ee5e6b4b0d3255bfef95601890afd80709"/>
      <w:bookmarkStart w:id="20" w:name="location"/>
      <w:r>
        <w:t xml:space="preserve">United Kingdom Manchester</w:t>
      </w:r>
      <w:bookmarkEnd w:id="20"/>
      <w:r>
        <w:br/>
      </w:r>
    </w:p>
    <w:p>
      <w:pPr>
        <w:pStyle w:val="BodyText"/>
      </w:pPr>
      <w:r>
        <w:t xml:space="preserve">Subject Profile: The Modern Academic Researcher</w:t>
      </w:r>
    </w:p>
    <w:bookmarkStart w:id="21" w:name="introduction-and-contextual-background"/>
    <w:p>
      <w:pPr>
        <w:pStyle w:val="Heading2"/>
      </w:pPr>
      <w:r>
        <w:t xml:space="preserve">1. Introduction and Contextual Background</w:t>
      </w:r>
    </w:p>
    <w:p>
      <w:pPr>
        <w:pStyle w:val="FirstParagraph"/>
      </w:pPr>
      <w:r>
        <w:t xml:space="preserve">In the contemporary landscape of higher education, the role of the</w:t>
      </w:r>
      <w:r>
        <w:t xml:space="preserve"> </w:t>
      </w:r>
      <w:r>
        <w:rPr>
          <w:bCs/>
          <w:b/>
        </w:rPr>
        <w:t xml:space="preserve">Academic Researcher</w:t>
      </w:r>
      <w:r>
        <w:t xml:space="preserve"> </w:t>
      </w:r>
      <w:r>
        <w:t xml:space="preserve">has undergone a profound transformation. This case study explores this evolution within a specific geographic and institutional context:</w:t>
      </w:r>
    </w:p>
    <w:p>
      <w:pPr>
        <w:pStyle w:val="BodyText"/>
      </w:pPr>
      <w:r>
        <w:t xml:space="preserve">United Kingdom Manchester. Manchester, often referred to as "Cottonopolis" during its industrial zenith and now known as a global hub for digital innovation, creative industries, and advanced manufacturing, provides a unique ecosystem for academic inquiry.</w:t>
      </w:r>
    </w:p>
    <w:p>
      <w:pPr>
        <w:pStyle w:val="BodyText"/>
      </w:pPr>
      <w:r>
        <w:t xml:space="preserve">The city is home to two of the most prestigious Russell Group universities in the UK: The University of Manchester (UoM) and Manchester Metropolitan University (MMU). These institutions are not merely centers of learning but are critical drivers of regional economic growth, social cohesion, and international reputation. Consequently, the</w:t>
      </w:r>
      <w:r>
        <w:t xml:space="preserve"> </w:t>
      </w:r>
      <w:r>
        <w:rPr>
          <w:bCs/>
          <w:b/>
        </w:rPr>
        <w:t xml:space="preserve">Academic Researcher</w:t>
      </w:r>
      <w:r>
        <w:t xml:space="preserve"> </w:t>
      </w:r>
      <w:r>
        <w:t xml:space="preserve">in this region operates at the intersection of rigorous theoretical inquiry and practical societal application. This document analyzes the multifaceted responsibilities, challenges faced by an</w:t>
      </w:r>
    </w:p>
    <w:p>
      <w:pPr>
        <w:pStyle w:val="BodyText"/>
      </w:pPr>
      <w:r>
        <w:t xml:space="preserve">Academic Researcher, and the specific impact of their work within the vibrant intellectual community of</w:t>
      </w:r>
    </w:p>
    <w:p>
      <w:pPr>
        <w:pStyle w:val="BodyText"/>
      </w:pPr>
      <w:r>
        <w:t xml:space="preserve">United Kingdom Manchester.</w:t>
      </w:r>
    </w:p>
    <w:bookmarkEnd w:id="21"/>
    <w:bookmarkStart w:id="23" w:name="X542fe294a90c38af33c2db20cdb6e1dbe087432"/>
    <w:p>
      <w:pPr>
        <w:pStyle w:val="Heading2"/>
      </w:pPr>
      <w:r>
        <w:t xml:space="preserve">2. Profile Overview: The Modern Academic Researcher</w:t>
      </w:r>
    </w:p>
    <w:p>
      <w:pPr>
        <w:pStyle w:val="FirstParagraph"/>
      </w:pPr>
      <w:r>
        <w:t xml:space="preserve">The contemporary academic researcher is no longer confined to the ivory tower. While traditional expectations regarding publication records and teaching excellence remain paramount, the modern scholar is expected to be a public intellectual, a collaborator across disciplines, and an agent of economic revitalization. In</w:t>
      </w:r>
    </w:p>
    <w:p>
      <w:pPr>
        <w:pStyle w:val="BodyText"/>
      </w:pPr>
      <w:r>
        <w:t xml:space="preserve">United Kingdom Manchester, these expectations are particularly acute due to the city's aggressive regeneration strategies and its status as a leading tech hub in Northern England.</w:t>
      </w:r>
    </w:p>
    <w:bookmarkStart w:id="22" w:name="core-responsibilities"/>
    <w:p>
      <w:pPr>
        <w:pStyle w:val="Heading3"/>
      </w:pPr>
      <w:r>
        <w:t xml:space="preserve">2.1 Core Responsibilities</w:t>
      </w:r>
    </w:p>
    <w:p>
      <w:pPr>
        <w:numPr>
          <w:ilvl w:val="0"/>
          <w:numId w:val="1001"/>
        </w:numPr>
        <w:pStyle w:val="Compact"/>
      </w:pPr>
      <w:r>
        <w:rPr>
          <w:bCs/>
          <w:b/>
        </w:rPr>
        <w:t xml:space="preserve">Publishing Excellence:</w:t>
      </w:r>
    </w:p>
    <w:p>
      <w:pPr>
        <w:numPr>
          <w:ilvl w:val="0"/>
          <w:numId w:val="1001"/>
        </w:numPr>
        <w:pStyle w:val="Compact"/>
      </w:pPr>
      <w:r>
        <w:rPr>
          <w:bCs/>
          <w:b/>
        </w:rPr>
        <w:t xml:space="preserve">Grant Acquisition:</w:t>
      </w:r>
      <w:r>
        <w:t xml:space="preserve"> </w:t>
      </w:r>
      <w:r>
        <w:t xml:space="preserve">Securing funding is increasingly vital. Researchers must navigate complex funding landscapes provided by UK Research and Innovation (UKRI), the European Union (where applicable for specific collaborations), and private sector partners. The ability to write compelling grant proposals is a critical skill for sustaining research groups.</w:t>
      </w:r>
    </w:p>
    <w:p>
      <w:pPr>
        <w:numPr>
          <w:ilvl w:val="0"/>
          <w:numId w:val="1001"/>
        </w:numPr>
        <w:pStyle w:val="Compact"/>
      </w:pPr>
      <w:r>
        <w:rPr>
          <w:bCs/>
          <w:b/>
        </w:rPr>
        <w:t xml:space="preserve">Teaching and Mentoring:</w:t>
      </w:r>
      <w:r>
        <w:t xml:space="preserve"> </w:t>
      </w:r>
      <w:r>
        <w:t xml:space="preserve">An academic researcher is fundamentally a teacher. They are responsible for shaping the next generation of scholars, guiding postgraduate students through their doctoral journeys, and designing curricula that reflect current research trends.</w:t>
      </w:r>
    </w:p>
    <w:p>
      <w:pPr>
        <w:numPr>
          <w:ilvl w:val="0"/>
          <w:numId w:val="1001"/>
        </w:numPr>
        <w:pStyle w:val="Compact"/>
      </w:pPr>
      <w:r>
        <w:rPr>
          <w:bCs/>
          <w:b/>
        </w:rPr>
        <w:t xml:space="preserve">Societal Impact:</w:t>
      </w:r>
      <w:r>
        <w:t xml:space="preserve">United Kingdom Manchester, there is a strong emphasis on "impact." Researchers are expected to demonstrate how their work benefits society beyond academia. This could mean influencing policy, partnering with local businesses, or engaging with community groups to address local issues.</w:t>
      </w:r>
    </w:p>
    <w:p>
      <w:pPr>
        <w:pStyle w:val="FirstParagraph"/>
      </w:pPr>
      <w:r>
        <w:rPr>
          <w:bCs/>
          <w:b/>
        </w:rPr>
        <w:t xml:space="preserve">Key Insight:</w:t>
      </w:r>
      <w:r>
        <w:t xml:space="preserve"> </w:t>
      </w:r>
      <w:r>
        <w:t xml:space="preserve">In the context of this case study, the definition of an Academic Researcher is expanding. It is no longer sufficient to simply produce knowledge; one must also translate that knowledge into tangible value for the region and society at large.</w:t>
      </w:r>
    </w:p>
    <w:bookmarkEnd w:id="22"/>
    <w:bookmarkEnd w:id="23"/>
    <w:bookmarkStart w:id="26" w:name="X103a8f041d71a9082f7df6d1bda945866a8db0d"/>
    <w:p>
      <w:pPr>
        <w:pStyle w:val="Heading2"/>
      </w:pPr>
      <w:r>
        <w:t xml:space="preserve">3. The Manchester Ecosystem: A Unique Laboratory for Research</w:t>
      </w:r>
    </w:p>
    <w:p>
      <w:pPr>
        <w:pStyle w:val="FirstParagraph"/>
      </w:pPr>
      <w:r>
        <w:rPr>
          <w:bCs/>
          <w:b/>
        </w:rPr>
        <w:t xml:space="preserve">United Kingdom Manchester</w:t>
      </w:r>
    </w:p>
    <w:bookmarkStart w:id="24" w:name="interdisciplinary-collaboration"/>
    <w:p>
      <w:pPr>
        <w:pStyle w:val="Heading3"/>
      </w:pPr>
      <w:r>
        <w:t xml:space="preserve">3.1 Interdisciplinary Collaboration</w:t>
      </w:r>
    </w:p>
    <w:p>
      <w:pPr>
        <w:pStyle w:val="FirstParagraph"/>
      </w:pPr>
      <w:r>
        <w:t xml:space="preserve">The dense concentration of universities in Manchester fosters an environment ripe for interdisciplinary work. An academic researcher based in this region often finds themselves collaborating across boundaries that might be more rigid elsewhere. For instance, computer scientists at the University of Manchester may collaborate with sociologists to study the ethical implications of AI in healthcare, or engineers may partner with urban planners to design sustainable housing solutions.</w:t>
      </w:r>
    </w:p>
    <w:bookmarkEnd w:id="24"/>
    <w:bookmarkStart w:id="25" w:name="industry-partnerships"/>
    <w:p>
      <w:pPr>
        <w:pStyle w:val="Heading3"/>
      </w:pPr>
      <w:r>
        <w:t xml:space="preserve">3.2 Industry Partnerships</w:t>
      </w:r>
    </w:p>
    <w:p>
      <w:pPr>
        <w:pStyle w:val="FirstParagraph"/>
      </w:pPr>
      <w:r>
        <w:t xml:space="preserve">Manchester is home to a thriving startup scene and established multinational corporations. The presence of the "Knowledge District" at the University of Manchester, which includes state-of-the-art facilities like the Alan Turing Institute's data science hub, facilitates close ties between academia and industry. Academic researchers are frequently involved in consultancy roles, joint ventures with companies such as AstraZeneca or Rolls-Royce, and spin-out company creation. This integration allows researchers to access real-world data and problems that cannot be simulated in a laboratory.</w:t>
      </w:r>
    </w:p>
    <w:bookmarkEnd w:id="25"/>
    <w:bookmarkEnd w:id="26"/>
    <w:bookmarkStart w:id="30" w:name="Xdb0b1a7c546db3e58735320422fbf9462ab78ec"/>
    <w:p>
      <w:pPr>
        <w:pStyle w:val="Heading2"/>
      </w:pPr>
      <w:r>
        <w:t xml:space="preserve">4. Challenges Faced by the Academic Researcher</w:t>
      </w:r>
    </w:p>
    <w:p>
      <w:pPr>
        <w:pStyle w:val="FirstParagraph"/>
      </w:pPr>
      <w:r>
        <w:t xml:space="preserve">Despite the opportunities, the role of an academic researcher is fraught with challenges. These are compounded by global trends such as post-Brexit regulatory changes and increasing financial pressures on higher education.</w:t>
      </w:r>
    </w:p>
    <w:bookmarkStart w:id="27" w:name="funding-uncertainty-and-competition"/>
    <w:p>
      <w:pPr>
        <w:pStyle w:val="Heading3"/>
      </w:pPr>
      <w:r>
        <w:t xml:space="preserve">4.1 Funding Uncertainty and Competition</w:t>
      </w:r>
    </w:p>
    <w:p>
      <w:pPr>
        <w:pStyle w:val="FirstParagraph"/>
      </w:pPr>
      <w:r>
        <w:t xml:space="preserve">The competition for research grants has become intensely competitive. Academic researchers in United Kingdom Manchester must often compete not only with institutions across the UK but also with leading universities in Europe, the United States, and Asia. This pressure can lead to a "publish or perish" culture that may inadvertently discourage long-term, high-risk research projects that do not promise immediate returns.</w:t>
      </w:r>
    </w:p>
    <w:bookmarkEnd w:id="27"/>
    <w:bookmarkStart w:id="28" w:name="work-life-balance-and-mental-health"/>
    <w:p>
      <w:pPr>
        <w:pStyle w:val="Heading3"/>
      </w:pPr>
      <w:r>
        <w:t xml:space="preserve">4.2 Work-Life Balance and Mental Health</w:t>
      </w:r>
    </w:p>
    <w:p>
      <w:pPr>
        <w:pStyle w:val="FirstParagraph"/>
      </w:pPr>
      <w:r>
        <w:t xml:space="preserve">The demands of the role are significant. Academic researchers often report high levels of stress due to the dual burden of teaching, administration, and research output expectations. In a fast-paced city like Manchester, where networking opportunities are abundant but time is limited, maintaining a healthy work-life balance can be difficult. Universities in the region have begun to implement wellbeing initiatives specifically designed to support their academic staff.</w:t>
      </w:r>
    </w:p>
    <w:bookmarkEnd w:id="28"/>
    <w:bookmarkStart w:id="29" w:name="navigating-policy-changes"/>
    <w:p>
      <w:pPr>
        <w:pStyle w:val="Heading3"/>
      </w:pPr>
      <w:r>
        <w:t xml:space="preserve">4.3 Navigating Policy Changes</w:t>
      </w:r>
    </w:p>
    <w:p>
      <w:pPr>
        <w:pStyle w:val="FirstParagraph"/>
      </w:pPr>
      <w:r>
        <w:t xml:space="preserve">Brexit has introduced new complexities regarding international collaboration, mobility of staff and students, and access to certain EU funding streams. Academic researchers must now navigate a more fragmented landscape for cross-border cooperation, requiring additional administrative effort to maintain global partnerships.</w:t>
      </w:r>
    </w:p>
    <w:bookmarkEnd w:id="29"/>
    <w:bookmarkEnd w:id="30"/>
    <w:bookmarkStart w:id="31" w:name="X338bec1b04ec40758fce71bc490b9b4a9595740"/>
    <w:p>
      <w:pPr>
        <w:pStyle w:val="Heading2"/>
      </w:pPr>
      <w:r>
        <w:t xml:space="preserve">5. Case Example: Dr. Elena Rossi - A Profile in Applied Research</w:t>
      </w:r>
    </w:p>
    <w:p>
      <w:pPr>
        <w:pStyle w:val="FirstParagraph"/>
      </w:pPr>
      <w:r>
        <w:t xml:space="preserve">To illustrate these dynamics, we present a composite case profile of "Dr. Elena Rossi," an academic researcher specializing in Sustainable Urban Development, working within the United Kingdom Manchester context.</w:t>
      </w:r>
    </w:p>
    <w:p>
      <w:pPr>
        <w:pStyle w:val="BodyText"/>
      </w:pPr>
      <w:r>
        <w:rPr>
          <w:bCs/>
          <w:b/>
        </w:rPr>
        <w:t xml:space="preserve">Background:</w:t>
      </w:r>
      <w:r>
        <w:t xml:space="preserve"> </w:t>
      </w:r>
      <w:r>
        <w:t xml:space="preserve">Dr. Rossi holds a PhD from a leading European university and joined the University of Manchester five years ago. Her work focuses on integrating green infrastructure into post-industrial cities.</w:t>
      </w:r>
    </w:p>
    <w:p>
      <w:pPr>
        <w:pStyle w:val="BodyText"/>
      </w:pPr>
      <w:r>
        <w:rPr>
          <w:bCs/>
          <w:b/>
        </w:rPr>
        <w:t xml:space="preserve">Daily Activities:</w:t>
      </w:r>
    </w:p>
    <w:p>
      <w:pPr>
        <w:numPr>
          <w:ilvl w:val="0"/>
          <w:numId w:val="1002"/>
        </w:numPr>
        <w:pStyle w:val="Compact"/>
      </w:pPr>
      <w:r>
        <w:t xml:space="preserve">Morning: Supervision of three PhD students and preparation for undergraduate lectures on urban planning.</w:t>
      </w:r>
    </w:p>
    <w:p>
      <w:pPr>
        <w:numPr>
          <w:ilvl w:val="0"/>
          <w:numId w:val="1002"/>
        </w:numPr>
        <w:pStyle w:val="Compact"/>
      </w:pPr>
      <w:r>
        <w:t xml:space="preserve">Midday: Meetings with local council officials in Manchester to discuss the implementation of her research findings on flood management systems.</w:t>
      </w:r>
    </w:p>
    <w:p>
      <w:pPr>
        <w:numPr>
          <w:ilvl w:val="0"/>
          <w:numId w:val="1002"/>
        </w:numPr>
        <w:pStyle w:val="Compact"/>
      </w:pPr>
      <w:r>
        <w:t xml:space="preserve">Late Afternoon: Writing a grant proposal for a UKRI-led project aimed at carbon-neutral housing developments, collaborating with researchers from two other universities in the North West.</w:t>
      </w:r>
    </w:p>
    <w:p>
      <w:pPr>
        <w:pStyle w:val="FirstParagraph"/>
      </w:pPr>
      <w:r>
        <w:rPr>
          <w:bCs/>
          <w:b/>
        </w:rPr>
        <w:t xml:space="preserve">Impact:</w:t>
      </w:r>
    </w:p>
    <w:p>
      <w:pPr>
        <w:pStyle w:val="BodyText"/>
      </w:pPr>
      <w:r>
        <w:t xml:space="preserve">Dr. Rossi’s work exemplifies the modern academic researcher. Her research has directly influenced local planning policies in Manchester, leading to stricter requirements for green spaces in new developments. Furthermore, her successful grant bids have brought millions of pounds into the university, supporting further research and creating jobs for postdoctoral fellows.</w:t>
      </w:r>
    </w:p>
    <w:bookmarkEnd w:id="31"/>
    <w:bookmarkStart w:id="32" w:name="conclusion-and-future-outlook"/>
    <w:p>
      <w:pPr>
        <w:pStyle w:val="Heading2"/>
      </w:pPr>
      <w:r>
        <w:t xml:space="preserve">6. Conclusion and Future Outlook</w:t>
      </w:r>
    </w:p>
    <w:p>
      <w:pPr>
        <w:pStyle w:val="FirstParagraph"/>
      </w:pPr>
      <w:r>
        <w:t xml:space="preserve">The case study of the academic researcher in United Kingdom Manchester highlights a profession in transition. The role has expanded from one focused primarily on knowledge production to one that emphasizes knowledge translation, societal engagement, and economic contribution. As the region continues to develop its status as a global center for innovation, the demands on academic researchers will likely increase.</w:t>
      </w:r>
    </w:p>
    <w:p>
      <w:pPr>
        <w:pStyle w:val="BodyText"/>
      </w:pPr>
      <w:r>
        <w:t xml:space="preserve">However, this evolution also presents significant opportunities. For those willing to embrace interdisciplinary collaboration and engage with external stakeholders, an academic career in Manchester offers a chance to make meaningful contributions to both science and society. The future of research in this region depends on sustaining a supportive environment that values not only academic excellence but also the practical application of knowledge for the common good.</w:t>
      </w:r>
    </w:p>
    <w:p>
      <w:pPr>
        <w:pStyle w:val="BodyText"/>
      </w:pPr>
      <w:r>
        <w:t xml:space="preserve">For institutions, policymakers, and individual scholars, understanding these dynamics is crucial. Supporting the academic researcher means investing in their wellbeing, providing stable funding structures that allow for long-term thinking, and fostering a culture where impact is recognized alongside publication counts. In doing so, United Kingdom Manchester will continue to be a beacon of research excellence and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United Kingdom Manchester</dc:title>
  <dc:creator/>
  <dc:language>en</dc:language>
  <cp:keywords/>
  <dcterms:created xsi:type="dcterms:W3CDTF">2026-07-29T05:14:34Z</dcterms:created>
  <dcterms:modified xsi:type="dcterms:W3CDTF">2026-07-29T05:14:34Z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