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Academic</w:t>
      </w:r>
      <w:r>
        <w:t xml:space="preserve"> </w:t>
      </w:r>
      <w:r>
        <w:t xml:space="preserve">Researcher</w:t>
      </w:r>
      <w:r>
        <w:t xml:space="preserve"> </w:t>
      </w:r>
      <w:r>
        <w:t xml:space="preserve">in</w:t>
      </w:r>
      <w:r>
        <w:t xml:space="preserve"> </w:t>
      </w:r>
      <w:r>
        <w:t xml:space="preserve">Los</w:t>
      </w:r>
      <w:r>
        <w:t xml:space="preserve"> </w:t>
      </w:r>
      <w:r>
        <w:t xml:space="preserve">Angeles</w:t>
      </w:r>
    </w:p>
    <w:bookmarkStart w:id="29" w:name="X7d992ec24e79b006b33c1066193c26015e85859"/>
    <w:p>
      <w:pPr>
        <w:pStyle w:val="Heading1"/>
      </w:pPr>
      <w:r>
        <w:t xml:space="preserve">Case Study: The Dynamics of an Academic Researcher in United States Los Angeles</w:t>
      </w:r>
    </w:p>
    <w:p>
      <w:pPr>
        <w:pStyle w:val="FirstParagraph"/>
      </w:pPr>
      <w:r>
        <w:rPr>
          <w:bCs/>
          <w:b/>
        </w:rPr>
        <w:t xml:space="preserve">Date:</w:t>
      </w:r>
      <w:r>
        <w:t xml:space="preserve"> </w:t>
      </w:r>
      <w:r>
        <w:rPr>
          <w:iCs/>
          <w:i/>
        </w:rPr>
        <w:t xml:space="preserve">October 2023</w:t>
      </w:r>
    </w:p>
    <w:p>
      <w:pPr>
        <w:pStyle w:val="BodyText"/>
      </w:pPr>
      <w:r>
        <w:rPr>
          <w:bCs/>
          <w:b/>
        </w:rPr>
        <w:t xml:space="preserve">Subject:</w:t>
      </w:r>
      <w:r>
        <w:t xml:space="preserve"> </w:t>
      </w:r>
      <w:r>
        <w:rPr>
          <w:iCs/>
          <w:i/>
        </w:rPr>
        <w:t xml:space="preserve">Professional Challenges, Opportunities, and Institutional Integration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provides a comprehensive analysis of the role and experience of an Academic Researcher situated within the unique socio-economic and academic landscape of Los Angeles, United States. The primary objective is to examine how location-specific factors in this major metropolitan hub influence research output, funding acquisition, interdisciplinary collaboration, and work-life balance. By focusing on an</w:t>
      </w:r>
      <w:r>
        <w:t xml:space="preserve"> </w:t>
      </w:r>
      <w:r>
        <w:rPr>
          <w:bCs/>
          <w:b/>
        </w:rPr>
        <w:t xml:space="preserve">Academic Researcher</w:t>
      </w:r>
      <w:r>
        <w:t xml:space="preserve"> </w:t>
      </w:r>
      <w:r>
        <w:t xml:space="preserve">based in</w:t>
      </w:r>
      <w:r>
        <w:t xml:space="preserve"> </w:t>
      </w:r>
      <w:r>
        <w:rPr>
          <w:bCs/>
          <w:b/>
        </w:rPr>
        <w:t xml:space="preserve">United States Los Angeles</w:t>
      </w:r>
      <w:r>
        <w:t xml:space="preserve">, we aim to highlight the distinct advantages and systemic challenges inherent to conducting high-level scientific inquiry in one of the world’s most diverse urban environments.</w:t>
      </w:r>
    </w:p>
    <w:bookmarkEnd w:id="20"/>
    <w:bookmarkStart w:id="21" w:name="introduction-and-contextual-background"/>
    <w:p>
      <w:pPr>
        <w:pStyle w:val="Heading2"/>
      </w:pPr>
      <w:r>
        <w:t xml:space="preserve">2. Introduction and Contextual Background</w:t>
      </w:r>
    </w:p>
    <w:p>
      <w:pPr>
        <w:pStyle w:val="FirstParagraph"/>
      </w:pPr>
      <w:r>
        <w:t xml:space="preserve">The city of Los Angeles, often referred to as "L.A.," serves as a global hub for entertainment, technology, aerospace, and biotechnology. For an academic community located within this region—particularly anchored by institutions such as the University of California, Los Angeles (UCLA) and the California Institute of Technology (Caltech)—the environment is characterized by rapid innovation and significant public funding opportunities. However,</w:t>
      </w:r>
      <w:r>
        <w:t xml:space="preserve"> </w:t>
      </w:r>
      <w:r>
        <w:rPr>
          <w:iCs/>
          <w:i/>
        </w:rPr>
        <w:t xml:space="preserve">United States Los Angeles</w:t>
      </w:r>
      <w:r>
        <w:t xml:space="preserve"> </w:t>
      </w:r>
      <w:r>
        <w:t xml:space="preserve">also presents distinct logistical hurdles, including high costs of living, traffic congestion, and housing instability.</w:t>
      </w:r>
    </w:p>
    <w:p>
      <w:pPr>
        <w:pStyle w:val="BodyText"/>
      </w:pPr>
      <w:r>
        <w:t xml:space="preserve">The profile selected for this case study is Dr. Elena Rodriguez, a mid-career</w:t>
      </w:r>
      <w:r>
        <w:t xml:space="preserve"> </w:t>
      </w:r>
      <w:r>
        <w:rPr>
          <w:bCs/>
          <w:b/>
        </w:rPr>
        <w:t xml:space="preserve">Academic Researcher</w:t>
      </w:r>
    </w:p>
    <w:bookmarkEnd w:id="21"/>
    <w:bookmarkStart w:id="22" w:name="the-role-of-the-academic-researcher"/>
    <w:p>
      <w:pPr>
        <w:pStyle w:val="Heading2"/>
      </w:pPr>
      <w:r>
        <w:t xml:space="preserve">3. The Role of the Academic Researcher</w:t>
      </w:r>
    </w:p>
    <w:p>
      <w:pPr>
        <w:pStyle w:val="FirstParagraph"/>
      </w:pPr>
      <w:r>
        <w:t xml:space="preserve">The responsibilities of an</w:t>
      </w:r>
      <w:r>
        <w:t xml:space="preserve"> </w:t>
      </w:r>
      <w:r>
        <w:rPr>
          <w:bCs/>
          <w:b/>
        </w:rPr>
        <w:t xml:space="preserve">Academic Researcher</w:t>
      </w:r>
      <w:r>
        <w:t xml:space="preserve"> </w:t>
      </w:r>
      <w:r>
        <w:t xml:space="preserve">extend far beyond traditional laboratory work. In the context of modern academia, particularly in competitive markets like California, the role is multifaceted:</w:t>
      </w:r>
    </w:p>
    <w:p>
      <w:pPr>
        <w:numPr>
          <w:ilvl w:val="0"/>
          <w:numId w:val="1001"/>
        </w:numPr>
        <w:pStyle w:val="Compact"/>
      </w:pPr>
      <w:r>
        <w:rPr>
          <w:bCs/>
          <w:b/>
        </w:rPr>
        <w:t xml:space="preserve">Grant Writing and Funding Acquisition:</w:t>
      </w:r>
      <w:r>
        <w:t xml:space="preserve"> </w:t>
      </w:r>
      <w:r>
        <w:t xml:space="preserve">Securing funds from federal agencies (such as the NIH or NSF) and private foundations is critical. In Los Angeles, competition for these resources is fierce due to the density of top-tier institutions.</w:t>
      </w:r>
    </w:p>
    <w:p>
      <w:pPr>
        <w:numPr>
          <w:ilvl w:val="0"/>
          <w:numId w:val="1001"/>
        </w:numPr>
        <w:pStyle w:val="Compact"/>
      </w:pPr>
      <w:r>
        <w:rPr>
          <w:bCs/>
          <w:b/>
        </w:rPr>
        <w:t xml:space="preserve">Interdisciplinary Collaboration:</w:t>
      </w:r>
      <w:r>
        <w:t xml:space="preserve"> </w:t>
      </w:r>
      <w:r>
        <w:t xml:space="preserve">The local ecosystem encourages partnerships with industries. Dr. Rodriguez frequently collaborates with tech startups in Silicon Beach and hospitals within the UCLA Health system.</w:t>
      </w:r>
    </w:p>
    <w:p>
      <w:pPr>
        <w:numPr>
          <w:ilvl w:val="0"/>
          <w:numId w:val="1001"/>
        </w:numPr>
        <w:pStyle w:val="Compact"/>
      </w:pPr>
      <w:r>
        <w:rPr>
          <w:bCs/>
          <w:b/>
        </w:rPr>
        <w:t xml:space="preserve">Teaching and Mentoring:</w:t>
      </w:r>
      <w:r>
        <w:t xml:space="preserve"> </w:t>
      </w:r>
      <w:r>
        <w:t xml:space="preserve">As part of a tenure-track position, the researcher must teach graduate-level courses and mentor PhD candidates, balancing pedagogical duties with research timelines.</w:t>
      </w:r>
    </w:p>
    <w:p>
      <w:pPr>
        <w:numPr>
          <w:ilvl w:val="0"/>
          <w:numId w:val="1001"/>
        </w:numPr>
        <w:pStyle w:val="Compact"/>
      </w:pPr>
      <w:r>
        <w:rPr>
          <w:bCs/>
          <w:b/>
        </w:rPr>
        <w:t xml:space="preserve">Publishing Output:</w:t>
      </w:r>
      <w:r>
        <w:t xml:space="preserve"> </w:t>
      </w:r>
      <w:r>
        <w:t xml:space="preserve">Maintaining a steady stream of publications in high-impact journals is essential for career advancement and securing future grants.</w:t>
      </w:r>
    </w:p>
    <w:bookmarkEnd w:id="22"/>
    <w:bookmarkStart w:id="26" w:name="X0b386398008d47dc52ee78de59a7caee21cc4bf"/>
    <w:p>
      <w:pPr>
        <w:pStyle w:val="Heading2"/>
      </w:pPr>
      <w:r>
        <w:t xml:space="preserve">4. Location-Specific Challenges in United States Los Angeles</w:t>
      </w:r>
    </w:p>
    <w:p>
      <w:pPr>
        <w:pStyle w:val="FirstParagraph"/>
      </w:pPr>
      <w:r>
        <w:t xml:space="preserve">The geographic specificity of this case study cannot be overstated. While the intellectual resources are abundant, the physical reality of living and working in</w:t>
      </w:r>
      <w:r>
        <w:t xml:space="preserve"> </w:t>
      </w:r>
      <w:r>
        <w:rPr>
          <w:bCs/>
          <w:b/>
        </w:rPr>
        <w:t xml:space="preserve">United States Los Angeles</w:t>
      </w:r>
      <w:r>
        <w:t xml:space="preserve"> </w:t>
      </w:r>
      <w:r>
        <w:t xml:space="preserve">introduces specific stressors that impact professional performance.</w:t>
      </w:r>
    </w:p>
    <w:bookmarkStart w:id="23" w:name="cost-of-living-and-housing-instability"/>
    <w:p>
      <w:pPr>
        <w:pStyle w:val="Heading3"/>
      </w:pPr>
      <w:r>
        <w:t xml:space="preserve">4.1 Cost of Living and Housing Instability</w:t>
      </w:r>
    </w:p>
    <w:p>
      <w:pPr>
        <w:pStyle w:val="FirstParagraph"/>
      </w:pPr>
      <w:r>
        <w:t xml:space="preserve">The most significant challenge for an</w:t>
      </w:r>
    </w:p>
    <w:p>
      <w:pPr>
        <w:pStyle w:val="BodyText"/>
      </w:pPr>
      <w:r>
        <w:t xml:space="preserve">Academic Researcher in this region is the housing crisis. Median home prices in Los Angeles County are among the highest in the nation, often out of reach for even senior faculty salaries, let alone post-doctoral researchers or early-career academics. This financial pressure leads to longer commutes from affordable areas like San Bernardino or Riverside, directly reducing time available for research and family life.</w:t>
      </w:r>
    </w:p>
    <w:bookmarkEnd w:id="23"/>
    <w:bookmarkStart w:id="24" w:name="traffic-and-commuting-time"/>
    <w:p>
      <w:pPr>
        <w:pStyle w:val="Heading3"/>
      </w:pPr>
      <w:r>
        <w:t xml:space="preserve">4.2 Traffic and Commuting Time</w:t>
      </w:r>
    </w:p>
    <w:p>
      <w:pPr>
        <w:pStyle w:val="FirstParagraph"/>
      </w:pPr>
      <w:r>
        <w:t xml:space="preserve">The infrastructure of</w:t>
      </w:r>
    </w:p>
    <w:p>
      <w:pPr>
        <w:pStyle w:val="BodyText"/>
      </w:pPr>
      <w:r>
        <w:t xml:space="preserve">United States Los Angeles is notorious for traffic congestion. For Dr. Rodriguez, a commute from her home in Valencia to the university campus in Westwood can take upwards of 90 minutes each way during peak hours. This "time tax" significantly erodes productivity and contributes to professional burnout.</w:t>
      </w:r>
    </w:p>
    <w:bookmarkEnd w:id="24"/>
    <w:bookmarkStart w:id="25" w:name="diversity-and-equity-considerations"/>
    <w:p>
      <w:pPr>
        <w:pStyle w:val="Heading3"/>
      </w:pPr>
      <w:r>
        <w:t xml:space="preserve">4.3 Diversity and Equity Considerations</w:t>
      </w:r>
    </w:p>
    <w:p>
      <w:pPr>
        <w:pStyle w:val="FirstParagraph"/>
      </w:pPr>
      <w:r>
        <w:t xml:space="preserve">Los Angeles is one of the most diverse cities globally. Consequently, there is a heightened expectation for academic institutions to address diversity, equity, and inclusion (DEI) in their research practices and hiring processes. An</w:t>
      </w:r>
      <w:r>
        <w:t xml:space="preserve"> </w:t>
      </w:r>
      <w:r>
        <w:rPr>
          <w:bCs/>
          <w:b/>
        </w:rPr>
        <w:t xml:space="preserve">Academic Researcher</w:t>
      </w:r>
      <w:r>
        <w:t xml:space="preserve"> </w:t>
      </w:r>
      <w:r>
        <w:t xml:space="preserve">in this environment must be adept at navigating these cultural nuances, ensuring their research teams reflect the diversity of the community they serve.</w:t>
      </w:r>
    </w:p>
    <w:bookmarkEnd w:id="25"/>
    <w:bookmarkEnd w:id="26"/>
    <w:bookmarkStart w:id="27" w:name="Xa36044118b450a0d5fdbc2f79617bd6aad278cc"/>
    <w:p>
      <w:pPr>
        <w:pStyle w:val="Heading2"/>
      </w:pPr>
      <w:r>
        <w:t xml:space="preserve">5. Opportunities Unique to the Los Angeles Ecosystem</w:t>
      </w:r>
    </w:p>
    <w:p>
      <w:pPr>
        <w:pStyle w:val="FirstParagraph"/>
      </w:pPr>
      <w:r>
        <w:t xml:space="preserve">Despite challenges, the location offers unparalleled opportunities that define modern academic research.</w:t>
      </w:r>
    </w:p>
    <w:p>
      <w:pPr>
        <w:numPr>
          <w:ilvl w:val="0"/>
          <w:numId w:val="1002"/>
        </w:numPr>
        <w:pStyle w:val="Compact"/>
      </w:pPr>
      <w:r>
        <w:rPr>
          <w:bCs/>
          <w:b/>
        </w:rPr>
        <w:t xml:space="preserve">Tech-Bio Convergence:</w:t>
      </w:r>
      <w:r>
        <w:t xml:space="preserve"> </w:t>
      </w:r>
      <w:r>
        <w:t xml:space="preserve">The proximity of major tech companies (such as Apple, Google, and numerous biotech startups) to academic centers facilitates industry-academia partnerships. These collaborations can accelerate the translation of basic research into clinical applications.</w:t>
      </w:r>
    </w:p>
    <w:p>
      <w:pPr>
        <w:numPr>
          <w:ilvl w:val="0"/>
          <w:numId w:val="1002"/>
        </w:numPr>
        <w:pStyle w:val="Compact"/>
      </w:pPr>
      <w:r>
        <w:rPr>
          <w:bCs/>
          <w:b/>
        </w:rPr>
        <w:t xml:space="preserve">National Institutes of Health (NIH) Funding Hub:</w:t>
      </w:r>
      <w:r>
        <w:t xml:space="preserve"> </w:t>
      </w:r>
      <w:r>
        <w:t xml:space="preserve">As a major metropolitan area with high disease prevalence rates in certain populations, Los Angeles is a focal point for NIH-funded studies. This ensures that an</w:t>
      </w:r>
      <w:r>
        <w:t xml:space="preserve"> </w:t>
      </w:r>
      <w:r>
        <w:rPr>
          <w:bCs/>
          <w:b/>
        </w:rPr>
        <w:t xml:space="preserve">Academic Researcher</w:t>
      </w:r>
      <w:r>
        <w:t xml:space="preserve"> </w:t>
      </w:r>
      <w:r>
        <w:t xml:space="preserve">has access to robust clinical trial networks.</w:t>
      </w:r>
    </w:p>
    <w:p>
      <w:pPr>
        <w:numPr>
          <w:ilvl w:val="0"/>
          <w:numId w:val="1002"/>
        </w:numPr>
        <w:pStyle w:val="Compact"/>
      </w:pPr>
      <w:r>
        <w:rPr>
          <w:bCs/>
          <w:b/>
        </w:rPr>
        <w:t xml:space="preserve">Cultural Richness and Well-being:</w:t>
      </w:r>
      <w:r>
        <w:t xml:space="preserve"> </w:t>
      </w:r>
      <w:r>
        <w:t xml:space="preserve">Access to world-class museums, outdoor recreational spaces (like the Santa Monica Mountains), and diverse culinary scenes contributes significantly to mental well-being, which is crucial for sustaining long-term academic careers.</w:t>
      </w:r>
    </w:p>
    <w:bookmarkEnd w:id="27"/>
    <w:bookmarkStart w:id="28" w:name="Xd11257e604703d46549ed50318322e92e08e906"/>
    <w:p>
      <w:pPr>
        <w:pStyle w:val="Heading2"/>
      </w:pPr>
      <w:r>
        <w:t xml:space="preserve">6. Case Analysis: Dr. Rodriguez’s Strategic Approach</w:t>
      </w:r>
    </w:p>
    <w:p>
      <w:pPr>
        <w:pStyle w:val="FirstParagraph"/>
      </w:pPr>
      <w:r>
        <w:t xml:space="preserve">To navigate the complexities of being an</w:t>
      </w:r>
    </w:p>
    <w:p>
      <w:pPr>
        <w:pStyle w:val="BodyText"/>
      </w:pPr>
      <w:r>
        <w:t xml:space="preserve">Academic Researcher in this environment, Dr. Rodriguez has adopted several strategic measures:</w:t>
      </w:r>
    </w:p>
    <w:p>
      <w:pPr>
        <w:numPr>
          <w:ilvl w:val="0"/>
          <w:numId w:val="1003"/>
        </w:numPr>
        <w:pStyle w:val="Compact"/>
      </w:pPr>
      <w:r>
        <w:rPr>
          <w:bCs/>
          <w:b/>
        </w:rPr>
        <w:t xml:space="preserve">Leveraging Remote Collaboration:</w:t>
      </w:r>
      <w:r>
        <w:t xml:space="preserve"> </w:t>
      </w:r>
      <w:r>
        <w:t xml:space="preserve">To mitigate commute times, she has negotiated hybrid work arrangements for administrative tasks and coding phases of her research.</w:t>
      </w:r>
    </w:p>
    <w:p>
      <w:pPr>
        <w:numPr>
          <w:ilvl w:val="0"/>
          <w:numId w:val="1003"/>
        </w:numPr>
        <w:pStyle w:val="Compact"/>
      </w:pPr>
      <w:r>
        <w:rPr>
          <w:bCs/>
          <w:b/>
        </w:rPr>
        <w:t xml:space="preserve">Community Engagement Grants:</w:t>
      </w:r>
      <w:r>
        <w:t xml:space="preserve"> </w:t>
      </w:r>
      <w:r>
        <w:t xml:space="preserve">She actively pursues grants that specifically target community-based participatory research (CBPR), aligning with the social mission of Los Angeles institutions and securing alternative funding streams less dependent on traditional federal cycles.</w:t>
      </w:r>
    </w:p>
    <w:p>
      <w:pPr>
        <w:numPr>
          <w:ilvl w:val="0"/>
          <w:numId w:val="1003"/>
        </w:numPr>
        <w:pStyle w:val="Compact"/>
      </w:pPr>
      <w:r>
        <w:rPr>
          <w:bCs/>
          <w:b/>
        </w:rPr>
        <w:t xml:space="preserve">Institutional Advocacy:</w:t>
      </w:r>
      <w:r>
        <w:t xml:space="preserve"> </w:t>
      </w:r>
      <w:r>
        <w:t xml:space="preserve">Dr. Rodriguez is an active member of university committees addressing housing insecurity for faculty, advocating for institutional subsidies or partnerships with affordable housing developers.</w:t>
      </w:r>
    </w:p>
    <w:p>
      <w:pPr>
        <w:pStyle w:val="FirstParagraph"/>
      </w:pPr>
      <w:r>
        <w:t xml:space="preserve">Her approach demonstrates that success in</w:t>
      </w:r>
    </w:p>
    <w:p>
      <w:pPr>
        <w:pStyle w:val="BodyText"/>
      </w:pPr>
      <w:r>
        <w:t xml:space="preserve">United States Los Angeles requires not only intellectual rigor but also strategic navigation of socio-economic realities.</w:t>
      </w:r>
    </w:p>
    <w:p>
      <w:pPr>
        <w:pStyle w:val="BodyText"/>
      </w:pPr>
      <w:r>
        <w:t xml:space="preserve">The case of an Academic Researcher in Los Angeles illustrates the dual nature of modern academic life: it is intellectually rewarding yet logistically demanding. The specific context of United States Los Angeles amplifies both the opportunities for interdisciplinary innovation and the challenges related to cost of living.</w:t>
      </w:r>
    </w:p>
    <w:p>
      <w:pPr>
        <w:pStyle w:val="BodyText"/>
      </w:pPr>
      <w:r>
        <w:t xml:space="preserve">For institutions aiming to attract top talent, addressing housing and transportation infrastructure is no longer optional but essential. For individuals aspiring to become Academic Researchers in this region, resilience, adaptability, and strategic networking within the unique Los Angeles ecosystem are vital competencies.</w:t>
      </w:r>
    </w:p>
    <w:p>
      <w:pPr>
        <w:pStyle w:val="BlockText"/>
      </w:pPr>
      <w:r>
        <w:t xml:space="preserve">"The future of discovery lies not just in the lab coat or laptop of the researcher, but in their ability to thrive within their physical and social environment."</w:t>
      </w:r>
    </w:p>
    <w:p>
      <w:pPr>
        <w:pStyle w:val="FirstParagraph"/>
      </w:pPr>
      <w:r>
        <w:t xml:space="preserve">This case study underscores that while the title "Academic Researcher" carries universal responsibilities, its execution is deeply localized. In United States Los Angeles, this localization is defined by a tension between boundless creative potential and significant urban pressures.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Academic Researcher in Los Angeles</dc:title>
  <dc:creator/>
  <dc:language>en</dc:language>
  <cp:keywords/>
  <dcterms:created xsi:type="dcterms:W3CDTF">2026-07-29T18:06:33Z</dcterms:created>
  <dcterms:modified xsi:type="dcterms:W3CDTF">2026-07-29T18:06:33Z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