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2" w:name="X2f92507d4e72e8c5848a2b75a722d5a6e79c8dc"/>
    <w:p>
      <w:pPr>
        <w:pStyle w:val="Heading1"/>
      </w:pPr>
      <w:r>
        <w:t xml:space="preserve">Case Study: Navigating the Academic Researcher Landscape in United States San Francisco</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Review</w:t>
      </w:r>
      <w:r>
        <w:br/>
      </w:r>
      <w:r>
        <w:rPr>
          <w:bCs/>
          <w:b/>
        </w:rPr>
        <w:t xml:space="preserve">Jurisdiction:</w:t>
      </w:r>
      <w:r>
        <w:t xml:space="preserve"> </w:t>
      </w:r>
      <w:r>
        <w:t xml:space="preserve">United States San Francisco</w:t>
      </w:r>
    </w:p>
    <w:bookmarkStart w:id="20" w:name="executive-summary"/>
    <w:p>
      <w:pPr>
        <w:pStyle w:val="Heading2"/>
      </w:pPr>
      <w:r>
        <w:t xml:space="preserve">Executive Summary</w:t>
      </w:r>
    </w:p>
    <w:p>
      <w:pPr>
        <w:pStyle w:val="FirstParagraph"/>
      </w:pPr>
      <w:r>
        <w:t xml:space="preserve">This comprehensive case study examines the unique ecosystem, challenges, and opportunities faced by an Academic Researcher operating within the dynamic environment of United States San Francisco. As one of the world's premier hubs for technology, biotechnology, and social sciences research, San Francisco offers a distinct profile for academic inquiry. This document explores how an Academic Researcher leverages local infrastructure while navigating regulatory complexities, funding landscapes specific to California, and the intense collaborative networks that define this region.</w:t>
      </w:r>
    </w:p>
    <w:bookmarkEnd w:id="20"/>
    <w:bookmarkStart w:id="21" w:name="Xec23c3716cb962a1e5f2e31c51c84ca6474aec3"/>
    <w:p>
      <w:pPr>
        <w:pStyle w:val="Heading2"/>
      </w:pPr>
      <w:r>
        <w:t xml:space="preserve">1. Contextual Background: The United States San Francisco Environment</w:t>
      </w:r>
    </w:p>
    <w:p>
      <w:pPr>
        <w:pStyle w:val="FirstParagraph"/>
      </w:pPr>
      <w:r>
        <w:t xml:space="preserve">San Francisco is not merely a city; it is a global epicenter of innovation. For an Academic Researcher, the location provides immediate access to world-class institutions such as the University of California, San Francisco (UCSF), Stanford University, and numerous private research institutes. However, the cost of living and operational expenses in United States San Francisco present significant barriers that distinguish this locale from other major academic hubs like Boston or New York City.</w:t>
      </w:r>
    </w:p>
    <w:p>
      <w:pPr>
        <w:pStyle w:val="BodyText"/>
      </w:pPr>
      <w:r>
        <w:t xml:space="preserve">The city’s demographic diversity and its position at the intersection of venture capital and public policy create a fertile ground for interdisciplinary research. Whether focusing on digital humanities, artificial intelligence ethics, or genomic medicine, the Academic Researcher in this region operates within a hyper-connected network where theoretical inquiry often intersects directly with commercial application and public impact.</w:t>
      </w:r>
    </w:p>
    <w:bookmarkEnd w:id="21"/>
    <w:bookmarkStart w:id="23" w:name="X8c7b48d5137f6b2c9568eecbcd448c1d2f5827b"/>
    <w:p>
      <w:pPr>
        <w:pStyle w:val="Heading2"/>
      </w:pPr>
      <w:r>
        <w:t xml:space="preserve">2. Primary Objectives of the Academic Researcher</w:t>
      </w:r>
    </w:p>
    <w:p>
      <w:pPr>
        <w:pStyle w:val="FirstParagraph"/>
      </w:pPr>
      <w:r>
        <w:t xml:space="preserve">In this case study, we analyze the strategic goals of an Academic Researcher aiming to establish a sustainable and impactful presence in United States San Francisco. These objectives include:</w:t>
      </w:r>
    </w:p>
    <w:p>
      <w:pPr>
        <w:numPr>
          <w:ilvl w:val="0"/>
          <w:numId w:val="1001"/>
        </w:numPr>
        <w:pStyle w:val="Compact"/>
      </w:pPr>
      <w:r>
        <w:rPr>
          <w:bCs/>
          <w:b/>
        </w:rPr>
        <w:t xml:space="preserve">Elevating Institutional Prestige:</w:t>
      </w:r>
    </w:p>
    <w:p>
      <w:pPr>
        <w:numPr>
          <w:ilvl w:val="0"/>
          <w:numId w:val="1001"/>
        </w:numPr>
        <w:pStyle w:val="Compact"/>
      </w:pPr>
      <w:r>
        <w:rPr>
          <w:bCs/>
          <w:b/>
        </w:rPr>
        <w:t xml:space="preserve">Fostering Industry-Academia Partnerships:</w:t>
      </w:r>
    </w:p>
    <w:p>
      <w:pPr>
        <w:numPr>
          <w:ilvl w:val="0"/>
          <w:numId w:val="1001"/>
        </w:numPr>
        <w:pStyle w:val="Compact"/>
      </w:pPr>
      <w:r>
        <w:rPr>
          <w:bCs/>
          <w:b/>
        </w:rPr>
        <w:t xml:space="preserve">Securing Sustainable Funding:</w:t>
      </w:r>
    </w:p>
    <w:p>
      <w:pPr>
        <w:numPr>
          <w:ilvl w:val="0"/>
          <w:numId w:val="1001"/>
        </w:numPr>
        <w:pStyle w:val="Compact"/>
      </w:pPr>
      <w:r>
        <w:rPr>
          <w:bCs/>
          <w:b/>
        </w:rPr>
        <w:t xml:space="preserve">Promoting Social Equity:</w:t>
      </w:r>
    </w:p>
    <w:bookmarkStart w:id="22" w:name="key-challenge-regulatory-compliance"/>
    <w:p>
      <w:pPr>
        <w:pStyle w:val="Heading3"/>
      </w:pPr>
      <w:r>
        <w:t xml:space="preserve">Key Challenge: Regulatory Compliance</w:t>
      </w:r>
    </w:p>
    <w:p>
      <w:pPr>
        <w:pStyle w:val="FirstParagraph"/>
      </w:pPr>
      <w:r>
        <w:t xml:space="preserve">An Academic Researcher in United States San Francisco must adhere to strict state-level regulations regarding data privacy (such as the California Consumer Privacy Act) and institutional review boards. These compliance measures add layers of complexity to research design, particularly for studies involving human subjects or big data analytics.</w:t>
      </w:r>
    </w:p>
    <w:bookmarkEnd w:id="22"/>
    <w:bookmarkEnd w:id="23"/>
    <w:bookmarkStart w:id="26" w:name="methodological-approach"/>
    <w:p>
      <w:pPr>
        <w:pStyle w:val="Heading2"/>
      </w:pPr>
      <w:r>
        <w:t xml:space="preserve">3. Methodological Approach</w:t>
      </w:r>
    </w:p>
    <w:p>
      <w:pPr>
        <w:pStyle w:val="FirstParagraph"/>
      </w:pPr>
      <w:r>
        <w:t xml:space="preserve">The approach utilized by the Academic Researcher in this case study involves a mixed-methods framework. Given the interdisciplinary nature of San Francisco’s academic environment, purely quantitative or qualitative methods are often insufficient.</w:t>
      </w:r>
    </w:p>
    <w:bookmarkStart w:id="24" w:name="data-collection-strategies"/>
    <w:p>
      <w:pPr>
        <w:pStyle w:val="Heading3"/>
      </w:pPr>
      <w:r>
        <w:t xml:space="preserve">3.1 Data Collection Strategies</w:t>
      </w:r>
    </w:p>
    <w:p>
      <w:pPr>
        <w:pStyle w:val="FirstParagraph"/>
      </w:pPr>
      <w:r>
        <w:t xml:space="preserve">Data collection leverages local databases and partnerships with municipal governments. The Academic Researcher engages in collaborative fieldwork, utilizing the city’s vast network of NGOs and healthcare providers to gather real-world data. This approach ensures that research findings are grounded in the lived experiences of San Francisco’s diverse population.</w:t>
      </w:r>
    </w:p>
    <w:bookmarkEnd w:id="24"/>
    <w:bookmarkStart w:id="25" w:name="collaboration-networks"/>
    <w:p>
      <w:pPr>
        <w:pStyle w:val="Heading3"/>
      </w:pPr>
      <w:r>
        <w:t xml:space="preserve">3.2 Collaboration Networks</w:t>
      </w:r>
    </w:p>
    <w:p>
      <w:pPr>
        <w:pStyle w:val="FirstParagraph"/>
      </w:pPr>
      <w:r>
        <w:t xml:space="preserve">A critical component of success for an Academic Researcher is integration into local clusters. The case study highlights regular engagement with the "Bio-Medical Accelerator" and various tech incubators. These collaborations allow the researcher to test hypotheses in real-time scenarios, accelerating the translation of academic findings into policy recommendations or technological prototypes.</w:t>
      </w:r>
    </w:p>
    <w:bookmarkEnd w:id="25"/>
    <w:bookmarkEnd w:id="26"/>
    <w:bookmarkStart w:id="27" w:name="X6f95f52e2dffc157af5ba069e6f07fe8e6ed361"/>
    <w:p>
      <w:pPr>
        <w:pStyle w:val="Heading2"/>
      </w:pPr>
      <w:r>
        <w:t xml:space="preserve">4. Financial Implications and Resource Allocation</w:t>
      </w:r>
    </w:p>
    <w:p>
      <w:pPr>
        <w:pStyle w:val="FirstParagraph"/>
      </w:pPr>
      <w:r>
        <w:t xml:space="preserve">The financial landscape for an Academic Researcher in United States San Francisco is characterized by high potential rewards but also significant overhead costs. Laboratory space, clinical trial coordination, and personnel salaries are substantially higher than the national average.</w:t>
      </w:r>
    </w:p>
    <w:p>
      <w:pPr>
        <w:numPr>
          <w:ilvl w:val="0"/>
          <w:numId w:val="1002"/>
        </w:numPr>
        <w:pStyle w:val="Compact"/>
      </w:pPr>
      <w:r>
        <w:rPr>
          <w:bCs/>
          <w:b/>
        </w:rPr>
        <w:t xml:space="preserve">Grant Acquisition:</w:t>
      </w:r>
    </w:p>
    <w:p>
      <w:pPr>
        <w:numPr>
          <w:ilvl w:val="0"/>
          <w:numId w:val="1002"/>
        </w:numPr>
        <w:pStyle w:val="Compact"/>
      </w:pPr>
      <w:r>
        <w:rPr>
          <w:bCs/>
          <w:b/>
        </w:rPr>
        <w:t xml:space="preserve">Tech Transfer Revenue:</w:t>
      </w:r>
    </w:p>
    <w:p>
      <w:pPr>
        <w:numPr>
          <w:ilvl w:val="0"/>
          <w:numId w:val="1002"/>
        </w:numPr>
        <w:pStyle w:val="Compact"/>
      </w:pPr>
      <w:r>
        <w:rPr>
          <w:bCs/>
          <w:b/>
        </w:rPr>
        <w:t xml:space="preserve">Operational Efficiency:</w:t>
      </w:r>
    </w:p>
    <w:bookmarkEnd w:id="27"/>
    <w:bookmarkStart w:id="28" w:name="challenges-and-mitigation-strategies"/>
    <w:p>
      <w:pPr>
        <w:pStyle w:val="Heading2"/>
      </w:pPr>
      <w:r>
        <w:t xml:space="preserve">5. Challenges and Mitigation Strategies</w:t>
      </w:r>
    </w:p>
    <w:p>
      <w:pPr>
        <w:pStyle w:val="FirstParagraph"/>
      </w:pPr>
      <w:r>
        <w:rPr>
          <w:bCs/>
          <w:b/>
        </w:rPr>
        <w:t xml:space="preserve">Gentrification and Community Trust:</w:t>
      </w:r>
    </w:p>
    <w:p>
      <w:pPr>
        <w:pStyle w:val="BodyText"/>
      </w:pPr>
      <w:r>
        <w:rPr>
          <w:bCs/>
          <w:b/>
        </w:rPr>
        <w:t xml:space="preserve">Talent Retention:</w:t>
      </w:r>
    </w:p>
    <w:bookmarkEnd w:id="28"/>
    <w:bookmarkStart w:id="29" w:name="outcomes-and-impact-analysis"/>
    <w:p>
      <w:pPr>
        <w:pStyle w:val="Heading2"/>
      </w:pPr>
      <w:r>
        <w:t xml:space="preserve">6. Outcomes and Impact Analysis</w:t>
      </w:r>
    </w:p>
    <w:p>
      <w:pPr>
        <w:pStyle w:val="FirstParagraph"/>
      </w:pPr>
      <w:r>
        <w:t xml:space="preserve">The implementation of the strategic framework outlined in this case study has yielded measurable outcomes. The Academic Researcher has successfully published three high-impact papers in international journals, securing over $2 million in combined grant funding. Furthermore, a direct policy change regarding digital privacy standards for minors was adopted by the San Francisco Board of Supervisors, directly influenced by the researcher’s data analysis.</w:t>
      </w:r>
    </w:p>
    <w:p>
      <w:pPr>
        <w:pStyle w:val="BodyText"/>
      </w:pPr>
      <w:r>
        <w:t xml:space="preserve">The collaboration with local tech firms has resulted in two patented algorithms that are now being piloted in healthcare settings across United States San Francisco. This demonstrates the tangible benefit of aligning academic rigor with regional innovation capacity.</w:t>
      </w:r>
    </w:p>
    <w:bookmarkEnd w:id="29"/>
    <w:bookmarkStart w:id="30" w:name="X3410a102e8180744c261206b2281c2d946ff5c3"/>
    <w:p>
      <w:pPr>
        <w:pStyle w:val="Heading2"/>
      </w:pPr>
      <w:r>
        <w:t xml:space="preserve">7. Recommendations for Future Academic Researchers</w:t>
      </w:r>
    </w:p>
    <w:p>
      <w:pPr>
        <w:pStyle w:val="FirstParagraph"/>
      </w:pPr>
      <w:r>
        <w:t xml:space="preserve">Based on this case study, the following recommendations are proposed for Academic Researcher planning to operate in United States San Francisco:</w:t>
      </w:r>
    </w:p>
    <w:p>
      <w:pPr>
        <w:numPr>
          <w:ilvl w:val="0"/>
          <w:numId w:val="1003"/>
        </w:numPr>
        <w:pStyle w:val="Compact"/>
      </w:pPr>
      <w:r>
        <w:rPr>
          <w:bCs/>
          <w:b/>
        </w:rPr>
        <w:t xml:space="preserve">Cultivate Local Alliances Early:</w:t>
      </w:r>
    </w:p>
    <w:p>
      <w:pPr>
        <w:numPr>
          <w:ilvl w:val="0"/>
          <w:numId w:val="1003"/>
        </w:numPr>
        <w:pStyle w:val="Compact"/>
      </w:pPr>
      <w:r>
        <w:rPr>
          <w:bCs/>
          <w:b/>
        </w:rPr>
        <w:t xml:space="preserve">Diversify Funding Streams:</w:t>
      </w:r>
    </w:p>
    <w:p>
      <w:pPr>
        <w:numPr>
          <w:ilvl w:val="0"/>
          <w:numId w:val="1003"/>
        </w:numPr>
        <w:pStyle w:val="Compact"/>
      </w:pPr>
      <w:r>
        <w:rPr>
          <w:bCs/>
          <w:b/>
        </w:rPr>
        <w:t xml:space="preserve">Leverage Interdisciplinary Hubs:</w:t>
      </w:r>
    </w:p>
    <w:p>
      <w:pPr>
        <w:numPr>
          <w:ilvl w:val="0"/>
          <w:numId w:val="1003"/>
        </w:numPr>
        <w:pStyle w:val="Compact"/>
      </w:pPr>
      <w:r>
        <w:rPr>
          <w:bCs/>
          <w:b/>
        </w:rPr>
        <w:t xml:space="preserve">Prioritize Ethical Engagement:</w:t>
      </w:r>
    </w:p>
    <w:bookmarkEnd w:id="30"/>
    <w:bookmarkStart w:id="31" w:name="conclusion"/>
    <w:p>
      <w:pPr>
        <w:pStyle w:val="Heading2"/>
      </w:pPr>
      <w:r>
        <w:t xml:space="preserve">8. Conclusion</w:t>
      </w:r>
    </w:p>
    <w:p>
      <w:pPr>
        <w:pStyle w:val="FirstParagraph"/>
      </w:pPr>
      <w:r>
        <w:t xml:space="preserve">The role of an Academic Researcher in United States San Francisco is multifaceted, requiring a delicate balance between scientific rigor, financial acumen, and social responsibility. The city’s unparalleled resources offer immense opportunities for discovery and innovation. However, these are counterbalanced by high costs and complex social dynamics. By adopting the strategic approaches detailed in this case study—specifically focusing on community integration, diverse funding models, and industry collaboration—researchers can navigate these challenges effectively. Ultimately, the Academic Researcher in San Francisco serves not just as an observer of society but as a critical agent of change within one of the most influential regions in the United States.</w:t>
      </w:r>
    </w:p>
    <w:p>
      <w:r>
        <w:pict>
          <v:rect style="width:0;height:1.5pt" o:hralign="center" o:hrstd="t" o:hr="t"/>
        </w:pict>
      </w:r>
    </w:p>
    <w:p>
      <w:pPr>
        <w:pStyle w:val="FirstParagraph"/>
      </w:pPr>
      <w:r>
        <w:rPr>
          <w:iCs/>
          <w:i/>
        </w:rPr>
        <w:t xml:space="preserve">This document is intended for internal strategic planning and academic policy development. All data references are generalized for illustrative purposes based on current trends in United States San Francisco research environments.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Academic Researcher in United States San Francisco</dc:title>
  <dc:creator/>
  <dc:language>en</dc:language>
  <cp:keywords/>
  <dcterms:created xsi:type="dcterms:W3CDTF">2026-07-29T16:10:26Z</dcterms:created>
  <dcterms:modified xsi:type="dcterms:W3CDTF">2026-07-29T16:10:26Z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