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Academic</w:t>
      </w:r>
      <w:r>
        <w:t xml:space="preserve"> </w:t>
      </w:r>
      <w:r>
        <w:t xml:space="preserve">Researcher</w:t>
      </w:r>
      <w:r>
        <w:t xml:space="preserve"> </w:t>
      </w:r>
      <w:r>
        <w:t xml:space="preserve">in</w:t>
      </w:r>
      <w:r>
        <w:t xml:space="preserve"> </w:t>
      </w:r>
      <w:r>
        <w:t xml:space="preserve">Uzbekistan</w:t>
      </w:r>
      <w:r>
        <w:t xml:space="preserve"> </w:t>
      </w:r>
      <w:r>
        <w:t xml:space="preserve">Tashkent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Academic Researcher in Uzbekistan Tashkent</dc:title>
  <dc:creator/>
  <dc:language>en</dc:language>
  <cp:keywords/>
  <dcterms:created xsi:type="dcterms:W3CDTF">2026-09-26T23:37:31Z</dcterms:created>
  <dcterms:modified xsi:type="dcterms:W3CDTF">2026-09-26T23:37:31Z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