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Business</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9" w:name="X6742049d33edca41724ca7626c703081eefd232"/>
    <w:p>
      <w:pPr>
        <w:pStyle w:val="Heading1"/>
      </w:pPr>
      <w:r>
        <w:t xml:space="preserve">Case Study: Navigating Financial Complexity for an Accountant in Bangladesh Dhaka</w:t>
      </w:r>
    </w:p>
    <w:p>
      <w:pPr>
        <w:pStyle w:val="FirstParagraph"/>
      </w:pPr>
      <w:r>
        <w:rPr>
          <w:bCs/>
          <w:b/>
        </w:rPr>
        <w:t xml:space="preserve">Date:</w:t>
      </w:r>
      <w:r>
        <w:t xml:space="preserve"> </w:t>
      </w:r>
      <w:r>
        <w:t xml:space="preserve">October 24, 2023</w:t>
      </w:r>
      <w:r>
        <w:br/>
      </w:r>
      <w:r>
        <w:rPr>
          <w:bCs/>
          <w:b/>
        </w:rPr>
        <w:t xml:space="preserve">Coverage Area:</w:t>
      </w:r>
      <w:r>
        <w:t xml:space="preserve">Dhaka, Bangladesh</w:t>
      </w:r>
      <w:r>
        <w:br/>
      </w:r>
    </w:p>
    <w:p>
      <w:pPr>
        <w:pStyle w:val="BodyText"/>
      </w:pPr>
      <w:r>
        <w:t xml:space="preserve">Subject Focus:The Modern Accountant’s Role in Economic Compliance and Strategic Growth</w:t>
      </w:r>
    </w:p>
    <w:bookmarkStart w:id="20" w:name="X1e0f4b64d68ead459748cfdb169a59b37b7c51c"/>
    <w:p>
      <w:pPr>
        <w:pStyle w:val="Heading2"/>
      </w:pPr>
      <w:r>
        <w:t xml:space="preserve">1. Introduction: The Context of Dhaka’s Economic Boom</w:t>
      </w:r>
    </w:p>
    <w:p>
      <w:pPr>
        <w:pStyle w:val="FirstParagraph"/>
      </w:pPr>
      <w:r>
        <w:t xml:space="preserve">Dhaka, the capital city of Bangladesh, has undergone a metamorphosis over the last two decades, evolving from a traditional colonial hub into one of the fastest-growing urban centers in South Asia. With a population exceeding twenty million people and a burgeoning middle class, Dhaka serves as the commercial engine of the nation. However this rapid expansion brings with it intricate challenges for businesses ranging from small enterprises to large multinational corporations operating within its borders. Central to navigating these challenges is the professional expertise of an</w:t>
      </w:r>
      <w:r>
        <w:t xml:space="preserve"> </w:t>
      </w:r>
      <w:r>
        <w:rPr>
          <w:bCs/>
          <w:b/>
        </w:rPr>
        <w:t xml:space="preserve">Accountant</w:t>
      </w:r>
      <w:r>
        <w:t xml:space="preserve">.</w:t>
      </w:r>
    </w:p>
    <w:p>
      <w:pPr>
        <w:pStyle w:val="BodyText"/>
      </w:pPr>
      <w:r>
        <w:t xml:space="preserve">This case study explores how an accountant operates within the specific regulatory, cultural, and economic framework of Bangladesh Dhaka. It examines the shift from traditional bookkeeping to strategic financial management in a city that is both economically vibrant and administratively complex.</w:t>
      </w:r>
    </w:p>
    <w:bookmarkEnd w:id="20"/>
    <w:bookmarkStart w:id="21" w:name="problem-statement-the-compliance-maze"/>
    <w:p>
      <w:pPr>
        <w:pStyle w:val="Heading2"/>
      </w:pPr>
      <w:r>
        <w:t xml:space="preserve">2. Problem Statement: The Compliance Maze</w:t>
      </w:r>
    </w:p>
    <w:p>
      <w:pPr>
        <w:pStyle w:val="FirstParagraph"/>
      </w:pPr>
      <w:r>
        <w:t xml:space="preserve">In Dhaka, businesses face a myriad of financial hurdles. For many local entrepreneurs and foreign investors alike the primary challenge is not merely recording transactions but ensuring strict compliance with the National Board of Revenue (NBR), Bangladesh Bank regulations, and International Financial Reporting Standards (IFRS). The regulatory landscape in Bangladesh Dhaka is characterized by frequent updates to tax laws, particularly regarding Value Added Tax (VAT) and Income Tax.</w:t>
      </w:r>
    </w:p>
    <w:p>
      <w:pPr>
        <w:pStyle w:val="BodyText"/>
      </w:pPr>
      <w:r>
        <w:t xml:space="preserve">A typical SME owner in Dhaka often struggles with the dual burden of operational management and complex statutory reporting. Without a dedicated financial expert, these businesses risk severe penalties, audits, or even legal shutdowns due to non-compliance. Furthermore the digitalization drive by the government requires seamless integration between physical operations and electronic filing systems such as TRACCS (Taxation Related Computerized Customs Clearance System) for importers or online VAT registration portals.</w:t>
      </w:r>
    </w:p>
    <w:bookmarkEnd w:id="21"/>
    <w:bookmarkStart w:id="24" w:name="methodology-the-role-of-the-accountant"/>
    <w:p>
      <w:pPr>
        <w:pStyle w:val="Heading2"/>
      </w:pPr>
      <w:r>
        <w:t xml:space="preserve">3. Methodology: The Role of the Accountant</w:t>
      </w:r>
    </w:p>
    <w:p>
      <w:pPr>
        <w:pStyle w:val="FirstParagraph"/>
      </w:pPr>
      <w:r>
        <w:t xml:space="preserve">To understand the solution to these problems, we analyze the multifaceted role of an accountant in this context. In Bangladesh Dhaka, an accountant is no longer just a number-cruncher; they are a strategic partner who bridges the gap between local operations and international standards.</w:t>
      </w:r>
    </w:p>
    <w:bookmarkStart w:id="22" w:name="X2b174d9d6418e050411eb9c3d754870aaf2ae4c"/>
    <w:p>
      <w:pPr>
        <w:pStyle w:val="Heading3"/>
      </w:pPr>
      <w:r>
        <w:t xml:space="preserve">3.1 Regulatory Compliance and Tax Optimization</w:t>
      </w:r>
    </w:p>
    <w:p>
      <w:pPr>
        <w:pStyle w:val="FirstParagraph"/>
      </w:pPr>
      <w:r>
        <w:t xml:space="preserve">The foremost responsibility of an accountant in Dhaka is ensuring that all fiscal obligations are met accurately and on time. This involves:</w:t>
      </w:r>
    </w:p>
    <w:p>
      <w:pPr>
        <w:numPr>
          <w:ilvl w:val="0"/>
          <w:numId w:val="1001"/>
        </w:numPr>
        <w:pStyle w:val="Compact"/>
      </w:pPr>
      <w:r>
        <w:rPr>
          <w:bCs/>
          <w:b/>
        </w:rPr>
        <w:t xml:space="preserve">VAT Management:</w:t>
      </w:r>
      <w:r>
        <w:t xml:space="preserve">Calculating input and output VAT correctly, managing credit notes, and filing monthly returns through the NBR portal. Errors in VAT calculations can lead to heavy fines in Bangladesh.</w:t>
      </w:r>
    </w:p>
    <w:p>
      <w:pPr>
        <w:numPr>
          <w:ilvl w:val="0"/>
          <w:numId w:val="1001"/>
        </w:numPr>
        <w:pStyle w:val="Compact"/>
      </w:pPr>
      <w:r>
        <w:t xml:space="preserve">Tax Deduction at Source (TDS):Ensuring that payments made to suppliers or employees are subject to the correct TDS rates as per Bangladeshi tax law, and issuing necessary certificates.</w:t>
      </w:r>
    </w:p>
    <w:p>
      <w:pPr>
        <w:numPr>
          <w:ilvl w:val="0"/>
          <w:numId w:val="1001"/>
        </w:numPr>
        <w:pStyle w:val="Compact"/>
      </w:pPr>
      <w:r>
        <w:t xml:space="preserve">Annual Audits:Coordinating with statutory auditors to ensure financial statements reflect true and fair views of the company’s performance, adhering to IFRS standards which are mandatory for listed companies and many large enterprises in Dhaka.</w:t>
      </w:r>
    </w:p>
    <w:bookmarkEnd w:id="22"/>
    <w:bookmarkStart w:id="23" w:name="X14e9b66a88d93cba64a632c59ff6df683712072"/>
    <w:p>
      <w:pPr>
        <w:pStyle w:val="Heading3"/>
      </w:pPr>
      <w:r>
        <w:t xml:space="preserve">3.2 Financial Reporting and Digital Integration</w:t>
      </w:r>
    </w:p>
    <w:p>
      <w:pPr>
        <w:pStyle w:val="FirstParagraph"/>
      </w:pPr>
      <w:r>
        <w:t xml:space="preserve">The city of Bangladesh Dhaka is increasingly adopting digital financial tools. An accountant must be proficient in using accounting software that integrates with banking APIs prevalent in Bangladesh, such as those from leading local banks like Sonali Bank, Janata Bank, or private sector giants like DBBL and BRAC Bank. This integration ensures real-time reconciliation of bank statements with ledger entries, reducing manual errors and fraud risks.</w:t>
      </w:r>
    </w:p>
    <w:bookmarkEnd w:id="23"/>
    <w:bookmarkEnd w:id="24"/>
    <w:bookmarkStart w:id="25" w:name="Xb6be9e3103b7a8343dc2d2ef23f0d72653e08db"/>
    <w:p>
      <w:pPr>
        <w:pStyle w:val="Heading2"/>
      </w:pPr>
      <w:r>
        <w:t xml:space="preserve">4. Case Scenario: A Growing Garment Supplier in Uttara</w:t>
      </w:r>
    </w:p>
    <w:p>
      <w:pPr>
        <w:pStyle w:val="FirstParagraph"/>
      </w:pPr>
      <w:r>
        <w:t xml:space="preserve">To illustrate these concepts, consider the case of "TextileHub BD," a medium-sized garment supplier located in Uttara, Dhaka. TextileHub faced significant cash flow issues and inconsistent tax reporting due to manual record-keeping.</w:t>
      </w:r>
    </w:p>
    <w:p>
      <w:pPr>
        <w:pStyle w:val="BodyText"/>
      </w:pPr>
      <w:r>
        <w:rPr>
          <w:bCs/>
          <w:b/>
        </w:rPr>
        <w:t xml:space="preserve">The Challenge:</w:t>
      </w:r>
      <w:r>
        <w:t xml:space="preserve"> </w:t>
      </w:r>
      <w:r>
        <w:t xml:space="preserve">The company was operating on paper-based ledgers, leading to delayed VAT filings and missed TDS deadlines. Consequently, their credit rating with local banks in Dhaka deteriorated, hindering their ability to procure raw materials.</w:t>
      </w:r>
      <w:r>
        <w:br/>
      </w:r>
      <w:r>
        <w:br/>
      </w:r>
    </w:p>
    <w:p>
      <w:pPr>
        <w:pStyle w:val="BodyText"/>
      </w:pPr>
      <w:r>
        <w:t xml:space="preserve">The Solution:An experienced accountant was hired to overhaul the financial system. The accountant implemented cloud-based accounting software tailored for the Bangladeshi market, trained staff on data entry protocols, and established a monthly compliance calendar. Additionally the accountant negotiated with tax authorities to regularize past discrepancies by filing revised returns under voluntary disclosure schemes available in Bangladesh.</w:t>
      </w:r>
      <w:r>
        <w:br/>
      </w:r>
      <w:r>
        <w:br/>
      </w:r>
      <w:r>
        <w:rPr>
          <w:bCs/>
          <w:b/>
        </w:rPr>
        <w:t xml:space="preserve">The Outcome:</w:t>
      </w:r>
      <w:r>
        <w:t xml:space="preserve"> </w:t>
      </w:r>
      <w:r>
        <w:t xml:space="preserve">Within six months, TextileHub achieved 100% compliance status. Their improved financial transparency allowed them to secure a working capital loan from a Dhaka-based bank at competitive interest rates. The accountant’s strategic advice also helped identify areas of wastage in procurement, saving the company 8% annually.</w:t>
      </w:r>
    </w:p>
    <w:bookmarkEnd w:id="25"/>
    <w:bookmarkStart w:id="26" w:name="challenges-specific-to-bangladesh-dhaka"/>
    <w:p>
      <w:pPr>
        <w:pStyle w:val="Heading2"/>
      </w:pPr>
      <w:r>
        <w:t xml:space="preserve">5. Challenges Specific to Bangladesh Dhaka</w:t>
      </w:r>
    </w:p>
    <w:p>
      <w:pPr>
        <w:pStyle w:val="FirstParagraph"/>
      </w:pPr>
      <w:r>
        <w:t xml:space="preserve">The working environment for an accountant in Bangladesh Dhaka is not without its unique obstacles:</w:t>
      </w:r>
    </w:p>
    <w:p>
      <w:pPr>
        <w:numPr>
          <w:ilvl w:val="0"/>
          <w:numId w:val="1002"/>
        </w:numPr>
        <w:pStyle w:val="Compact"/>
      </w:pPr>
      <w:r>
        <w:t xml:space="preserve">Bureaucratic Delays:Navigating government offices in areas like Agargaon (the administrative hub) can be time-consuming. Accountants often spend significant portions of their week attending to physical verifications or document submissions.</w:t>
      </w:r>
    </w:p>
    <w:p>
      <w:pPr>
        <w:numPr>
          <w:ilvl w:val="0"/>
          <w:numId w:val="1002"/>
        </w:numPr>
        <w:pStyle w:val="Compact"/>
      </w:pPr>
      <w:r>
        <w:t xml:space="preserve">Cash-Heavy Economy:A large portion of transactions in Dhaka, particularly among smaller vendors and retail sectors, remains cash-based. Tracking this requires robust internal controls to prevent leakage.</w:t>
      </w:r>
    </w:p>
    <w:p>
      <w:pPr>
        <w:numPr>
          <w:ilvl w:val="0"/>
          <w:numId w:val="1002"/>
        </w:numPr>
        <w:pStyle w:val="Compact"/>
      </w:pPr>
      <w:r>
        <w:t xml:space="preserve">Skill Gap:While there are many CA (Chartered Accountant) firms in Dhaka finding mid-level professionals who understand both local nuances and international standards can be difficult. Continuous professional development is essential.</w:t>
      </w:r>
    </w:p>
    <w:bookmarkEnd w:id="26"/>
    <w:bookmarkStart w:id="27" w:name="Xc5c7eb51a2698651074e36263db0441d6e3c170"/>
    <w:p>
      <w:pPr>
        <w:pStyle w:val="Heading2"/>
      </w:pPr>
      <w:r>
        <w:t xml:space="preserve">6. Strategic Recommendations for Future Growth</w:t>
      </w:r>
    </w:p>
    <w:p>
      <w:pPr>
        <w:pStyle w:val="FirstParagraph"/>
      </w:pPr>
      <w:r>
        <w:t xml:space="preserve">For businesses operating in Bangladesh Dhaka, leveraging the expertise of an accountant is crucial for sustainable growth. The following strategies are recommended:</w:t>
      </w:r>
    </w:p>
    <w:p>
      <w:pPr>
        <w:numPr>
          <w:ilvl w:val="0"/>
          <w:numId w:val="1003"/>
        </w:numPr>
        <w:pStyle w:val="Compact"/>
      </w:pPr>
      <w:r>
        <w:rPr>
          <w:bCs/>
          <w:b/>
        </w:rPr>
        <w:t xml:space="preserve">Digital Transformation:</w:t>
      </w:r>
      <w:r>
        <w:t xml:space="preserve">Invest in automated accounting systems that can interface directly with NBR and Bangladesh Bank reporting requirements.</w:t>
      </w:r>
    </w:p>
    <w:p>
      <w:pPr>
        <w:numPr>
          <w:ilvl w:val="0"/>
          <w:numId w:val="1003"/>
        </w:numPr>
        <w:pStyle w:val="Compact"/>
      </w:pPr>
      <w:r>
        <w:t xml:space="preserve">Continuous Education:Encourage accountants to stay updated with the latest amendments in the Income Tax Ordinance and VAT Act of Bangladesh. Regular workshops on new financial technologies are advisable.</w:t>
      </w:r>
    </w:p>
    <w:p>
      <w:pPr>
        <w:numPr>
          <w:ilvl w:val="0"/>
          <w:numId w:val="1003"/>
        </w:numPr>
        <w:pStyle w:val="Compact"/>
      </w:pPr>
      <w:r>
        <w:t xml:space="preserve">Tax Planning vs. Evasion:Foster a culture where an accountant is involved in early business decision-making to structure transactions tax-efficiently, rather than reacting to audits after the fact.</w:t>
      </w:r>
    </w:p>
    <w:p>
      <w:pPr>
        <w:numPr>
          <w:ilvl w:val="0"/>
          <w:numId w:val="1003"/>
        </w:numPr>
        <w:pStyle w:val="Compact"/>
      </w:pPr>
      <w:r>
        <w:t xml:space="preserve">Leverage Local Expertise:Utilize accountants who have specific experience with Dhaka’s market dynamics, including understanding local supply chain finance and currency fluctuation risks involving the Bangladeshi Taka (BDT).</w:t>
      </w:r>
    </w:p>
    <w:bookmarkEnd w:id="27"/>
    <w:bookmarkStart w:id="28" w:name="conclusion"/>
    <w:p>
      <w:pPr>
        <w:pStyle w:val="Heading2"/>
      </w:pPr>
      <w:r>
        <w:t xml:space="preserve">7. Conclusion</w:t>
      </w:r>
    </w:p>
    <w:p>
      <w:pPr>
        <w:pStyle w:val="FirstParagraph"/>
      </w:pPr>
      <w:r>
        <w:t xml:space="preserve">The role of an accountant in Bangladesh Dhaka has evolved significantly. They are pivotal in maintaining the integrity of financial systems, ensuring compliance with a rigorous regulatory framework, and driving strategic growth for businesses. As Dhaka continues to expand as a commercial hub, the demand for skilled accounting professionals who can navigate the complexities of local laws while embracing global standards will only increase.</w:t>
      </w:r>
    </w:p>
    <w:p>
      <w:pPr>
        <w:pStyle w:val="BodyText"/>
      </w:pPr>
      <w:r>
        <w:t xml:space="preserve">For any business entity operating in Bangladesh Dhaka, recognizing the value of professional financial stewardship is not just a regulatory necessity but a competitive advantage. The accountant serves as the compass, guiding companies through the turbulent waters of taxation, banking regulations, and economic shifts in one of Asia’s most dynamic cities.</w:t>
      </w:r>
    </w:p>
    <w:p>
      <w:pPr>
        <w:pStyle w:val="BodyText"/>
      </w:pPr>
      <w:r>
        <w:rPr>
          <w:iCs/>
          <w:i/>
        </w:rPr>
        <w:t xml:space="preserve">This case study underscores that in the heart of Bangladesh Dhaka financial accuracy is synonymous with business survival and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Accountant in the Dynamic Business Landscape of Bangladesh Dhaka</dc:title>
  <dc:creator/>
  <dc:language>en</dc:language>
  <cp:keywords/>
  <dcterms:created xsi:type="dcterms:W3CDTF">2026-07-29T14:20:26Z</dcterms:created>
  <dcterms:modified xsi:type="dcterms:W3CDTF">2026-07-29T14:20:26Z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