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ed8e04749ec600b4fc642e12f192094b97019b7"/>
    <w:p>
      <w:pPr>
        <w:pStyle w:val="Heading1"/>
      </w:pPr>
      <w:r>
        <w:t xml:space="preserve">Case Study: Navigating Financial Complexity for an Export-Oriented Enterprise in Brazil Rio de Janeiro</w:t>
      </w:r>
    </w:p>
    <w:p>
      <w:pPr>
        <w:pStyle w:val="FirstParagraph"/>
      </w:pPr>
      <w:r>
        <w:rPr>
          <w:bCs/>
          <w:b/>
        </w:rPr>
        <w:t xml:space="preserve">Date:</w:t>
      </w:r>
      <w:r>
        <w:t xml:space="preserve"> </w:t>
      </w:r>
      <w:r>
        <w:t xml:space="preserve">October 2023</w:t>
      </w:r>
      <w:r>
        <w:br/>
      </w:r>
      <w:r>
        <w:rPr>
          <w:bCs/>
          <w:b/>
        </w:rPr>
        <w:t xml:space="preserve">Subject:</w:t>
      </w:r>
      <w:r>
        <w:t xml:space="preserve">The Transformation of "Carioca Exports &amp; Services" through Specialized Accounting Integration</w:t>
      </w:r>
    </w:p>
    <w:p>
      <w:pPr>
        <w:pStyle w:val="BodyText"/>
      </w:pPr>
      <w:r>
        <w:rPr>
          <w:iCs/>
          <w:i/>
        </w:rPr>
        <w:t xml:space="preserve">This case study explores the challenges faced by a mid-sized export company located in Brazil Rio de Janeiro and how engaging a specialized Accountant transformed their operational efficiency, tax compliance, and strategic growth.</w:t>
      </w:r>
    </w:p>
    <w:bookmarkStart w:id="20" w:name="executive-summary"/>
    <w:p>
      <w:pPr>
        <w:pStyle w:val="Heading2"/>
      </w:pPr>
      <w:r>
        <w:t xml:space="preserve">1. Executive Summary</w:t>
      </w:r>
    </w:p>
    <w:p>
      <w:pPr>
        <w:pStyle w:val="FirstParagraph"/>
      </w:pPr>
      <w:r>
        <w:t xml:space="preserve">In the vibrant economic hub of Brazil Rio de Janeiro, businesses operate within a dynamic environment characterized by rapid market changes and complex regulatory frameworks. This case study focuses on "Carioca Exports &amp; Services" (CES), a fictional but representative company dealing in marine technology components. Operating out of the port districts of Brazil Rio de Janeiro, CES faced significant hurdles regarding tax compliance, international transfer pricing, and cash flow management. By partnering with a dedicated</w:t>
      </w:r>
      <w:r>
        <w:t xml:space="preserve"> </w:t>
      </w:r>
      <w:r>
        <w:rPr>
          <w:bCs/>
          <w:b/>
        </w:rPr>
        <w:t xml:space="preserve">Accountant</w:t>
      </w:r>
      <w:r>
        <w:t xml:space="preserve"> </w:t>
      </w:r>
      <w:r>
        <w:t xml:space="preserve">specialized in international trade and Brazilian fiscal law, CES achieved a 25% reduction in operational costs and streamlined their reporting processes. This document details the journey from financial chaos to strategic clarity.</w:t>
      </w:r>
    </w:p>
    <w:bookmarkEnd w:id="20"/>
    <w:bookmarkStart w:id="21" w:name="company-background"/>
    <w:p>
      <w:pPr>
        <w:pStyle w:val="Heading2"/>
      </w:pPr>
      <w:r>
        <w:t xml:space="preserve">2. Company Background</w:t>
      </w:r>
    </w:p>
    <w:p>
      <w:pPr>
        <w:pStyle w:val="FirstParagraph"/>
      </w:pPr>
      <w:r>
        <w:t xml:space="preserve">Carioca Exports &amp; Services was established in 2018 with the primary goal of supplying high-precision navigational equipment to shipping firms globally. Headquartered in Brazil Rio de Janeiro, the company benefited from the city’s strategic location as a major logistics gateway for South America. However, despite having a robust sales team and quality products, CES struggled with its back-office operations.</w:t>
      </w:r>
    </w:p>
    <w:p>
      <w:pPr>
        <w:pStyle w:val="BodyText"/>
      </w:pPr>
      <w:r>
        <w:t xml:space="preserve">The company operated under the "Simples Nacional" tax regime initially but outgrew it within two years due to rising revenue. Transitioning to the more complex tax regimes required (Lucro Presumido or Lucro Real) demanded a level of fiscal sophistication that their previous administrative staff could not provide. Furthermore, operating in Brazil Rio de Janeiro meant dealing with state-specific ISS (Tax on Services) and ICMS (State Tax on Circulation of Goods) regulations, which added layers of complexity to their invoicing and reporting.</w:t>
      </w:r>
    </w:p>
    <w:bookmarkEnd w:id="21"/>
    <w:bookmarkStart w:id="22" w:name="the-challenge"/>
    <w:p>
      <w:pPr>
        <w:pStyle w:val="Heading2"/>
      </w:pPr>
      <w:r>
        <w:t xml:space="preserve">3. The Challenge</w:t>
      </w:r>
    </w:p>
    <w:p>
      <w:pPr>
        <w:pStyle w:val="FirstParagraph"/>
      </w:pPr>
      <w:r>
        <w:t xml:space="preserve">The primary issues facing CES before the intervention of a specialized professional were multifaceted:</w:t>
      </w:r>
    </w:p>
    <w:p>
      <w:pPr>
        <w:numPr>
          <w:ilvl w:val="0"/>
          <w:numId w:val="1001"/>
        </w:numPr>
        <w:pStyle w:val="Compact"/>
      </w:pPr>
      <w:r>
        <w:rPr>
          <w:bCs/>
          <w:b/>
        </w:rPr>
        <w:t xml:space="preserve">Tax Compliance Risks:</w:t>
      </w:r>
      <w:r>
        <w:t xml:space="preserve"> </w:t>
      </w:r>
      <w:r>
        <w:t xml:space="preserve">The company was frequently missing deadlines for federal, state, and municipal tax filings in Brazil Rio de Janeiro. This resulted in late fees and interest charges that eroded profit margins.</w:t>
      </w:r>
    </w:p>
    <w:p>
      <w:pPr>
        <w:numPr>
          <w:ilvl w:val="0"/>
          <w:numId w:val="1001"/>
        </w:numPr>
        <w:pStyle w:val="Compact"/>
      </w:pPr>
      <w:r>
        <w:rPr>
          <w:bCs/>
          <w:b/>
        </w:rPr>
        <w:t xml:space="preserve">Inefficient Cash Flow Management:</w:t>
      </w:r>
      <w:r>
        <w:t xml:space="preserve"> </w:t>
      </w:r>
      <w:r>
        <w:t xml:space="preserve">Without accurate forecasting, CES often faced liquidity crunches during peak seasons. The lack of detailed financial analysis made it difficult to secure bank financing for expansion.</w:t>
      </w:r>
    </w:p>
    <w:p>
      <w:pPr>
        <w:numPr>
          <w:ilvl w:val="0"/>
          <w:numId w:val="1001"/>
        </w:numPr>
        <w:pStyle w:val="Compact"/>
      </w:pPr>
      <w:r>
        <w:rPr>
          <w:bCs/>
          <w:b/>
        </w:rPr>
        <w:t xml:space="preserve">Lack of Strategic Insight:</w:t>
      </w:r>
      <w:r>
        <w:t xml:space="preserve"> </w:t>
      </w:r>
      <w:r>
        <w:t xml:space="preserve">Previous administrative handling focused merely on bookkeeping (recording transactions) rather than accounting (analyzing data). Management lacked insights into which product lines were most profitable after accounting for specific Brazilian tax implications.</w:t>
      </w:r>
    </w:p>
    <w:p>
      <w:pPr>
        <w:numPr>
          <w:ilvl w:val="0"/>
          <w:numId w:val="1001"/>
        </w:numPr>
        <w:pStyle w:val="Compact"/>
      </w:pPr>
      <w:r>
        <w:rPr>
          <w:bCs/>
          <w:b/>
        </w:rPr>
        <w:t xml:space="preserve">International Complexity:</w:t>
      </w:r>
      <w:r>
        <w:t xml:space="preserve"> </w:t>
      </w:r>
      <w:r>
        <w:t xml:space="preserve">As an exporter, CES had to manage transfer pricing rules and foreign exchange fluctuations. Errors in these areas could lead to severe penalties from the Receita Federal (Brazilian Revenue Service).</w:t>
      </w:r>
    </w:p>
    <w:bookmarkEnd w:id="22"/>
    <w:bookmarkStart w:id="26" w:name="X245f527afe142655af0a89644127cd84d26b31b"/>
    <w:p>
      <w:pPr>
        <w:pStyle w:val="Heading2"/>
      </w:pPr>
      <w:r>
        <w:t xml:space="preserve">4. The Solution: Engaging a Specialized Accountant</w:t>
      </w:r>
    </w:p>
    <w:p>
      <w:pPr>
        <w:pStyle w:val="FirstParagraph"/>
      </w:pPr>
      <w:r>
        <w:t xml:space="preserve">To address these critical failures, CES engaged a senior</w:t>
      </w:r>
      <w:r>
        <w:t xml:space="preserve"> </w:t>
      </w:r>
      <w:r>
        <w:rPr>
          <w:bCs/>
          <w:b/>
        </w:rPr>
        <w:t xml:space="preserve">Accountant</w:t>
      </w:r>
      <w:r>
        <w:t xml:space="preserve"> </w:t>
      </w:r>
      <w:r>
        <w:t xml:space="preserve">with specific expertise in export operations and the local fiscal environment of Brazil Rio de Janeiro. The engagement was not limited to traditional tax filing; it involved a holistic restructuring of the financial department.</w:t>
      </w:r>
    </w:p>
    <w:bookmarkStart w:id="23" w:name="X1e611ea959284f5292f67e0383a46cbb8b5cd3d"/>
    <w:p>
      <w:pPr>
        <w:pStyle w:val="Heading3"/>
      </w:pPr>
      <w:r>
        <w:t xml:space="preserve">4.1. Fiscal Restructuring and Tax Optimization</w:t>
      </w:r>
    </w:p>
    <w:p>
      <w:pPr>
        <w:pStyle w:val="FirstParagraph"/>
      </w:pPr>
      <w:r>
        <w:t xml:space="preserve">The first phase involved a comprehensive audit of CES’s fiscal history in Brazil Rio de Janeiro. The</w:t>
      </w:r>
      <w:r>
        <w:t xml:space="preserve"> </w:t>
      </w:r>
      <w:r>
        <w:rPr>
          <w:bCs/>
          <w:b/>
        </w:rPr>
        <w:t xml:space="preserve">Accountant</w:t>
      </w:r>
      <w:r>
        <w:t xml:space="preserve"> </w:t>
      </w:r>
      <w:r>
        <w:t xml:space="preserve">analyzed the company’s eligibility to switch from Lucro Presumido to Lucro Real (Actual Profit), a regime often more favorable for companies with high operational costs and depreciation, such as technology imports and maintenance.</w:t>
      </w:r>
    </w:p>
    <w:p>
      <w:pPr>
        <w:pStyle w:val="BodyText"/>
      </w:pPr>
      <w:r>
        <w:t xml:space="preserve">The implementation of this change allowed CES to credit ICMS taxes on imported machinery, significantly reducing the overall tax burden. The</w:t>
      </w:r>
      <w:r>
        <w:t xml:space="preserve"> </w:t>
      </w:r>
      <w:r>
        <w:rPr>
          <w:bCs/>
          <w:b/>
        </w:rPr>
        <w:t xml:space="preserve">Accountant</w:t>
      </w:r>
      <w:r>
        <w:t xml:space="preserve"> </w:t>
      </w:r>
      <w:r>
        <w:t xml:space="preserve">also implemented an automated system for calculating ISS in Brazil Rio de Janeiro, ensuring that local service invoices were compliant with municipal codes, thereby eliminating past discrepancies.</w:t>
      </w:r>
    </w:p>
    <w:bookmarkEnd w:id="23"/>
    <w:bookmarkStart w:id="24" w:name="transfer-pricing-and-export-compliance"/>
    <w:p>
      <w:pPr>
        <w:pStyle w:val="Heading3"/>
      </w:pPr>
      <w:r>
        <w:t xml:space="preserve">4.2. Transfer Pricing and Export Compliance</w:t>
      </w:r>
    </w:p>
    <w:p>
      <w:pPr>
        <w:pStyle w:val="FirstParagraph"/>
      </w:pPr>
      <w:r>
        <w:t xml:space="preserve">A critical area of intervention was the management of cross-border transactions. The</w:t>
      </w:r>
      <w:r>
        <w:t xml:space="preserve"> </w:t>
      </w:r>
      <w:r>
        <w:rPr>
          <w:bCs/>
          <w:b/>
        </w:rPr>
        <w:t xml:space="preserve">Accountant</w:t>
      </w:r>
      <w:r>
        <w:t xml:space="preserve"> </w:t>
      </w:r>
      <w:r>
        <w:t xml:space="preserve">established a rigorous framework for transfer pricing documentation, ensuring that all goods shipped from Brazil Rio de Janeiro to international clients were priced in accordance with OECD guidelines and Brazilian law. This step not only mitigated the risk of audits but also optimized the company’s global tax position.</w:t>
      </w:r>
    </w:p>
    <w:bookmarkEnd w:id="24"/>
    <w:bookmarkStart w:id="25" w:name="strategic-financial-planning"/>
    <w:p>
      <w:pPr>
        <w:pStyle w:val="Heading3"/>
      </w:pPr>
      <w:r>
        <w:t xml:space="preserve">4.3. Strategic Financial Planning</w:t>
      </w:r>
    </w:p>
    <w:p>
      <w:pPr>
        <w:pStyle w:val="FirstParagraph"/>
      </w:pPr>
      <w:r>
        <w:t xml:space="preserve">Moving beyond compliance, the</w:t>
      </w:r>
      <w:r>
        <w:t xml:space="preserve"> </w:t>
      </w:r>
      <w:r>
        <w:rPr>
          <w:bCs/>
          <w:b/>
        </w:rPr>
        <w:t xml:space="preserve">Accountant</w:t>
      </w:r>
      <w:r>
        <w:t xml:space="preserve"> </w:t>
      </w:r>
      <w:r>
        <w:t xml:space="preserve">introduced key performance indicators (KPIs) tailored to an export business. These included:</w:t>
      </w:r>
    </w:p>
    <w:p>
      <w:pPr>
        <w:numPr>
          <w:ilvl w:val="0"/>
          <w:numId w:val="1002"/>
        </w:numPr>
        <w:pStyle w:val="Compact"/>
      </w:pPr>
      <w:r>
        <w:rPr>
          <w:iCs/>
          <w:i/>
        </w:rPr>
        <w:t xml:space="preserve">Gross Margin by Destination Country:</w:t>
      </w:r>
      <w:r>
        <w:t xml:space="preserve"> </w:t>
      </w:r>
      <w:r>
        <w:t xml:space="preserve">To identify which markets in Europe and North America were most profitable after shipping and taxes.</w:t>
      </w:r>
    </w:p>
    <w:p>
      <w:pPr>
        <w:numPr>
          <w:ilvl w:val="0"/>
          <w:numId w:val="1002"/>
        </w:numPr>
        <w:pStyle w:val="Compact"/>
      </w:pPr>
      <w:r>
        <w:rPr>
          <w:iCs/>
          <w:i/>
        </w:rPr>
        <w:t xml:space="preserve">Cash Conversion Cycle Analysis:</w:t>
      </w:r>
      <w:r>
        <w:t xml:space="preserve"> </w:t>
      </w:r>
      <w:r>
        <w:t xml:space="preserve">To optimize the time between paying suppliers for parts in Brazil Rio de Janeiro and receiving payment from international clients.</w:t>
      </w:r>
    </w:p>
    <w:p>
      <w:pPr>
        <w:numPr>
          <w:ilvl w:val="0"/>
          <w:numId w:val="1002"/>
        </w:numPr>
        <w:pStyle w:val="Compact"/>
      </w:pPr>
      <w:r>
        <w:t xml:space="preserve">FX Hedging Reports: Regular analysis of currency exposure to protect margins against fluctuations in the BRL/USD exchange rate.</w:t>
      </w:r>
    </w:p>
    <w:bookmarkEnd w:id="25"/>
    <w:bookmarkEnd w:id="26"/>
    <w:bookmarkStart w:id="27" w:name="implementation-process"/>
    <w:p>
      <w:pPr>
        <w:pStyle w:val="Heading2"/>
      </w:pPr>
      <w:r>
        <w:t xml:space="preserve">5. Implementation Process</w:t>
      </w:r>
    </w:p>
    <w:p>
      <w:pPr>
        <w:pStyle w:val="FirstParagraph"/>
      </w:pPr>
      <w:r>
        <w:t xml:space="preserve">The transition took place over six months. The first month was dedicated to data migration and historical audit. The following two months focused on training the internal staff in Brazil Rio de Janeiro on new accounting software and compliance protocols. The final three months involved parallel processing, where both old and new methods ran simultaneously to ensure no errors were carried forward.</w:t>
      </w:r>
    </w:p>
    <w:p>
      <w:pPr>
        <w:pStyle w:val="BodyText"/>
      </w:pPr>
      <w:r>
        <w:t xml:space="preserve">The</w:t>
      </w:r>
      <w:r>
        <w:t xml:space="preserve"> </w:t>
      </w:r>
      <w:r>
        <w:rPr>
          <w:bCs/>
          <w:b/>
        </w:rPr>
        <w:t xml:space="preserve">Accountant</w:t>
      </w:r>
      <w:r>
        <w:t xml:space="preserve"> </w:t>
      </w:r>
      <w:r>
        <w:t xml:space="preserve">also facilitated regular monthly meetings with CES’s board of directors. These sessions shifted the narrative from "what did we pay in taxes?" to "how can we invest our savings for growth?". This cultural shift was pivotal for the company.</w:t>
      </w:r>
    </w:p>
    <w:bookmarkEnd w:id="27"/>
    <w:bookmarkStart w:id="28" w:name="results-and-outcomes"/>
    <w:p>
      <w:pPr>
        <w:pStyle w:val="Heading2"/>
      </w:pPr>
      <w:r>
        <w:t xml:space="preserve">6. Results and Outcomes</w:t>
      </w:r>
    </w:p>
    <w:p>
      <w:pPr>
        <w:pStyle w:val="FirstParagraph"/>
      </w:pPr>
      <w:r>
        <w:t xml:space="preserve">The impact of integrating a specialized</w:t>
      </w:r>
      <w:r>
        <w:t xml:space="preserve"> </w:t>
      </w:r>
      <w:r>
        <w:rPr>
          <w:bCs/>
          <w:b/>
        </w:rPr>
        <w:t xml:space="preserve">Accountant</w:t>
      </w:r>
      <w:r>
        <w:t xml:space="preserve"> </w:t>
      </w:r>
      <w:r>
        <w:t xml:space="preserve">into CES’s operations was profound and measurable within the first fiscal year:</w:t>
      </w:r>
    </w:p>
    <w:p>
      <w:pPr>
        <w:numPr>
          <w:ilvl w:val="0"/>
          <w:numId w:val="1003"/>
        </w:numPr>
        <w:pStyle w:val="Compact"/>
      </w:pPr>
      <w:r>
        <w:rPr>
          <w:bCs/>
          <w:b/>
        </w:rPr>
        <w:t xml:space="preserve">Tax Savings:</w:t>
      </w:r>
      <w:r>
        <w:t xml:space="preserve"> </w:t>
      </w:r>
      <w:r>
        <w:t xml:space="preserve">Through the strategic switch to Lucro Real and proper ICMS credit management, CES saved approximately R$ 150,000 (Brazilian Reais) in taxes.</w:t>
      </w:r>
    </w:p>
    <w:p>
      <w:pPr>
        <w:numPr>
          <w:ilvl w:val="0"/>
          <w:numId w:val="1003"/>
        </w:numPr>
        <w:pStyle w:val="Compact"/>
      </w:pPr>
      <w:r>
        <w:rPr>
          <w:bCs/>
          <w:b/>
        </w:rPr>
        <w:t xml:space="preserve">Compliance Rate:</w:t>
      </w:r>
      <w:r>
        <w:t xml:space="preserve"> </w:t>
      </w:r>
      <w:r>
        <w:t xml:space="preserve">Achieved a 100% compliance rate with all federal, state (Brazil Rio de Janeiro), and municipal tax deadlines. No late fees were incurred in the post-implementation year.</w:t>
      </w:r>
    </w:p>
    <w:p>
      <w:pPr>
        <w:numPr>
          <w:ilvl w:val="0"/>
          <w:numId w:val="1003"/>
        </w:numPr>
        <w:pStyle w:val="Compact"/>
      </w:pPr>
      <w:r>
        <w:rPr>
          <w:bCs/>
          <w:b/>
        </w:rPr>
        <w:t xml:space="preserve">Cash Flow Improvement:</w:t>
      </w:r>
      <w:r>
        <w:t xml:space="preserve"> </w:t>
      </w:r>
      <w:r>
        <w:t xml:space="preserve">By optimizing the accounts receivable process and understanding local banking norms in Brazil Rio de Janeiro, the cash conversion cycle was reduced by 15 days.</w:t>
      </w:r>
    </w:p>
    <w:p>
      <w:pPr>
        <w:numPr>
          <w:ilvl w:val="0"/>
          <w:numId w:val="1003"/>
        </w:numPr>
        <w:pStyle w:val="Compact"/>
      </w:pPr>
      <w:r>
        <w:rPr>
          <w:bCs/>
          <w:b/>
        </w:rPr>
        <w:t xml:space="preserve">Growth:</w:t>
      </w:r>
      <w:r>
        <w:t xml:space="preserve"> </w:t>
      </w:r>
      <w:r>
        <w:t xml:space="preserve">With clearer financial visibility, CES secured a bank loan to expand its warehouse facility in Brazil Rio de Janeiro, leading to a 30% increase in export volume.</w:t>
      </w:r>
    </w:p>
    <w:bookmarkEnd w:id="28"/>
    <w:bookmarkStart w:id="29" w:name="lessons-learned-and-best-practices"/>
    <w:p>
      <w:pPr>
        <w:pStyle w:val="Heading2"/>
      </w:pPr>
      <w:r>
        <w:t xml:space="preserve">7. Lessons Learned and Best Practices</w:t>
      </w:r>
    </w:p>
    <w:p>
      <w:pPr>
        <w:pStyle w:val="FirstParagraph"/>
      </w:pPr>
      <w:r>
        <w:t xml:space="preserve">This case study highlights several critical lessons for businesses operating in Brazil Rio de Janeiro:</w:t>
      </w:r>
    </w:p>
    <w:p>
      <w:pPr>
        <w:numPr>
          <w:ilvl w:val="0"/>
          <w:numId w:val="1004"/>
        </w:numPr>
        <w:pStyle w:val="Compact"/>
      </w:pPr>
      <w:r>
        <w:rPr>
          <w:bCs/>
          <w:b/>
        </w:rPr>
        <w:t xml:space="preserve">Specialization is Key:</w:t>
      </w:r>
      <w:r>
        <w:t xml:space="preserve"> </w:t>
      </w:r>
      <w:r>
        <w:t xml:space="preserve">Generalist accounting services are often insufficient for complex export businesses. The nuances of Brazilian tax law require an</w:t>
      </w:r>
      <w:r>
        <w:t xml:space="preserve"> </w:t>
      </w:r>
      <w:r>
        <w:rPr>
          <w:bCs/>
          <w:b/>
        </w:rPr>
        <w:t xml:space="preserve">Accountant</w:t>
      </w:r>
      <w:r>
        <w:t xml:space="preserve"> </w:t>
      </w:r>
      <w:r>
        <w:t xml:space="preserve">who understands both local regulations and international trade dynamics.</w:t>
      </w:r>
    </w:p>
    <w:p>
      <w:pPr>
        <w:numPr>
          <w:ilvl w:val="0"/>
          <w:numId w:val="1004"/>
        </w:numPr>
        <w:pStyle w:val="Compact"/>
      </w:pPr>
      <w:r>
        <w:rPr>
          <w:bCs/>
          <w:b/>
        </w:rPr>
        <w:t xml:space="preserve">Proactive vs. Reactive:</w:t>
      </w:r>
      <w:r>
        <w:t xml:space="preserve"> </w:t>
      </w:r>
      <w:r>
        <w:t xml:space="preserve">Waiting until the end of the fiscal year to address issues is dangerous in Brazil’s rigorous tax environment. Continuous monitoring provided by a dedicated professional prevents costly errors.</w:t>
      </w:r>
    </w:p>
    <w:p>
      <w:pPr>
        <w:numPr>
          <w:ilvl w:val="0"/>
          <w:numId w:val="1004"/>
        </w:numPr>
        <w:pStyle w:val="Compact"/>
      </w:pPr>
      <w:r>
        <w:rPr>
          <w:bCs/>
          <w:b/>
        </w:rPr>
        <w:t xml:space="preserve">Data-Driven Decision Making:</w:t>
      </w:r>
      <w:r>
        <w:t xml:space="preserve"> </w:t>
      </w:r>
      <w:r>
        <w:t xml:space="preserve">An effective</w:t>
      </w:r>
      <w:r>
        <w:t xml:space="preserve"> </w:t>
      </w:r>
      <w:r>
        <w:rPr>
          <w:bCs/>
          <w:b/>
        </w:rPr>
        <w:t xml:space="preserve">Accountant</w:t>
      </w:r>
      <w:r>
        <w:t xml:space="preserve"> </w:t>
      </w:r>
      <w:r>
        <w:t xml:space="preserve">does more than file taxes; they provide the strategic intelligence necessary for business expansion. In the competitive landscape of Brazil Rio de Janeiro, financial clarity is a competitive advantage.</w:t>
      </w:r>
    </w:p>
    <w:bookmarkEnd w:id="29"/>
    <w:bookmarkStart w:id="30" w:name="conclusion"/>
    <w:p>
      <w:pPr>
        <w:pStyle w:val="Heading2"/>
      </w:pPr>
      <w:r>
        <w:t xml:space="preserve">8. Conclusion</w:t>
      </w:r>
    </w:p>
    <w:p>
      <w:pPr>
        <w:pStyle w:val="FirstParagraph"/>
      </w:pPr>
      <w:r>
        <w:t xml:space="preserve">The transformation of Carioca Exports &amp; Services illustrates the vital role that professional accounting plays in modern business sustainability. For companies operating in Brazil Rio de Janeiro, where economic activity is high but regulatory complexity is equally intense, partnering with a skilled</w:t>
      </w:r>
      <w:r>
        <w:t xml:space="preserve"> </w:t>
      </w:r>
      <w:r>
        <w:rPr>
          <w:bCs/>
          <w:b/>
        </w:rPr>
        <w:t xml:space="preserve">Accountant</w:t>
      </w:r>
      <w:r>
        <w:t xml:space="preserve"> </w:t>
      </w:r>
      <w:r>
        <w:t xml:space="preserve">is not merely an administrative necessity—it is a strategic imperative.</w:t>
      </w:r>
    </w:p>
    <w:p>
      <w:pPr>
        <w:pStyle w:val="BodyText"/>
      </w:pPr>
      <w:r>
        <w:t xml:space="preserve">The case demonstrates that when financial management evolves from simple record-keeping to strategic partnership, businesses can unlock significant value. By leveraging the expertise of an accounting professional, CES was able to navigate the intricate fiscal landscape of Brazil Rio de Janeiro, turning compliance into cost savings and data into growth. For any enterprise looking to thrive in this region, integrating high-level accounting services is a proven pathway to long-term success.</w:t>
      </w:r>
    </w:p>
    <w:p>
      <w:r>
        <w:pict>
          <v:rect style="width:0;height:1.5pt" o:hralign="center" o:hrstd="t" o:hr="t"/>
        </w:pict>
      </w:r>
    </w:p>
    <w:p>
      <w:pPr>
        <w:pStyle w:val="FirstParagraph"/>
      </w:pPr>
      <w:r>
        <w:rPr>
          <w:bCs/>
          <w:b/>
        </w:rPr>
        <w:t xml:space="preserve">Disclaimer:</w:t>
      </w:r>
      <w:r>
        <w:t xml:space="preserve"> </w:t>
      </w:r>
      <w:r>
        <w:t xml:space="preserve">This case study uses a representative scenario based on common business challenges in Brazil Rio de Janeiro. All names are fictional, but the financial and legal principles described are accurate to the Brazilian regulatory context as of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in Brazil Rio de Janeiro</dc:title>
  <dc:creator/>
  <dc:language>en</dc:language>
  <cp:keywords/>
  <dcterms:created xsi:type="dcterms:W3CDTF">2026-07-29T16:34:26Z</dcterms:created>
  <dcterms:modified xsi:type="dcterms:W3CDTF">2026-07-29T16:34:26Z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