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w:t>
      </w:r>
      <w:r>
        <w:t xml:space="preserve"> </w:t>
      </w:r>
      <w:r>
        <w:t xml:space="preserve">Tech</w:t>
      </w:r>
      <w:r>
        <w:t xml:space="preserve"> </w:t>
      </w:r>
      <w:r>
        <w:t xml:space="preserve">Startup</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case-study-case-study-title"/>
    <w:p>
      <w:pPr>
        <w:pStyle w:val="Heading1"/>
      </w:pPr>
      <w:r>
        <w:t xml:space="preserve">Case Study Case Study Title</w:t>
      </w:r>
    </w:p>
    <w:p>
      <w:pPr>
        <w:pStyle w:val="FirstParagraph"/>
      </w:pPr>
      <w:r>
        <w:rPr>
          <w:bCs/>
          <w:b/>
        </w:rPr>
        <w:t xml:space="preserve">Date:</w:t>
      </w:r>
    </w:p>
    <w:p>
      <w:pPr>
        <w:pStyle w:val="BodyText"/>
      </w:pPr>
      <w:r>
        <w:br/>
      </w:r>
      <w:r>
        <w:t xml:space="preserve">The following case study details the pivotal role an accountant played in transforming a mid-sized technology firm in Brazil, São Paulo. It explores how local financial expertise navigated the complex regulatory landscape of São Paulo to ensure compliance, optimize tax liability, and facilitate sustainable growth.</w:t>
      </w:r>
    </w:p>
    <w:bookmarkStart w:id="20" w:name="executive-summary"/>
    <w:p>
      <w:pPr>
        <w:pStyle w:val="Heading2"/>
      </w:pPr>
      <w:r>
        <w:t xml:space="preserve">1. Executive Summary</w:t>
      </w:r>
    </w:p>
    <w:p>
      <w:pPr>
        <w:pStyle w:val="FirstParagraph"/>
      </w:pPr>
      <w:r>
        <w:t xml:space="preserve">This Case Study examines the financial trajectory of "NovaTech Solutions," a rapidly growing software development firm located in Brazil, São Paulo. Operating in one of Latin America's most competitive economic hubs, NovaTech faced significant challenges related to Brazil's notoriously complex tax system (</w:t>
      </w:r>
      <w:r>
        <w:rPr>
          <w:iCs/>
          <w:i/>
        </w:rPr>
        <w:t xml:space="preserve">Complexidade Tributária</w:t>
      </w:r>
      <w:r>
        <w:t xml:space="preserve">). The engagement with a specialized accountant was not merely an administrative necessity but a strategic imperative. This document outlines the problems identified, the solutions implemented by the accountant, and the measurable outcomes achieved over an eighteen-month period.</w:t>
      </w:r>
    </w:p>
    <w:bookmarkEnd w:id="20"/>
    <w:bookmarkStart w:id="21" w:name="X8216bc984b0ee40a112e23a71d5897b0e38aea6"/>
    <w:p>
      <w:pPr>
        <w:pStyle w:val="Heading2"/>
      </w:pPr>
      <w:r>
        <w:t xml:space="preserve">2. Company Profile and Context: Brazil, São Paulo</w:t>
      </w:r>
    </w:p>
    <w:p>
      <w:pPr>
        <w:pStyle w:val="FirstParagraph"/>
      </w:pPr>
      <w:r>
        <w:t xml:space="preserve">NovaTech Solutions was founded in 2019 with headquarters in Vila Olímpia, a major business district in São Paulo. By 2023, the company had expanded its team to 60 employees and secured international contracts with clients in Europe and North America. However, as revenue grew from BRL 5 million to BRL 25 million annually, the informal financial management practices of the founders became a bottleneck.</w:t>
      </w:r>
    </w:p>
    <w:p>
      <w:pPr>
        <w:pStyle w:val="BodyText"/>
      </w:pPr>
      <w:r>
        <w:t xml:space="preserve">Operating in Brazil, São Paulo presents unique advantages and challenges. São Paulo is the industrial and financial heart of Brazil, offering a robust talent pool but also subjecting businesses to high operational costs and stringent local regulations. The city's infrastructure supports innovation, but the bureaucratic requirements for hiring staff, importing software licenses from abroad, and managing payroll are rigorous.</w:t>
      </w:r>
    </w:p>
    <w:bookmarkEnd w:id="21"/>
    <w:bookmarkStart w:id="22" w:name="problem-statement"/>
    <w:p>
      <w:pPr>
        <w:pStyle w:val="Heading2"/>
      </w:pPr>
      <w:r>
        <w:t xml:space="preserve">3. Problem Statement</w:t>
      </w:r>
    </w:p>
    <w:p>
      <w:pPr>
        <w:pStyle w:val="FirstParagraph"/>
      </w:pPr>
      <w:r>
        <w:t xml:space="preserve">NovaTech faced three critical issues that threatened its viability:</w:t>
      </w:r>
    </w:p>
    <w:p>
      <w:pPr>
        <w:numPr>
          <w:ilvl w:val="0"/>
          <w:numId w:val="1001"/>
        </w:numPr>
        <w:pStyle w:val="Compact"/>
      </w:pPr>
      <w:r>
        <w:rPr>
          <w:bCs/>
          <w:b/>
        </w:rPr>
        <w:t xml:space="preserve">Tax Non-Compliance Risk:</w:t>
      </w:r>
      <w:r>
        <w:t xml:space="preserve">The company was operating under the "Simples Nacional" tax regime, which is beneficial for small businesses but may not be optimal as revenue scales. Furthermore, mixed income streams (local B2B services vs. international exports) were being incorrectly classified, leading to potential penalties from Receita Federal.</w:t>
      </w:r>
    </w:p>
    <w:p>
      <w:pPr>
        <w:numPr>
          <w:ilvl w:val="0"/>
          <w:numId w:val="1001"/>
        </w:numPr>
        <w:pStyle w:val="Compact"/>
      </w:pPr>
      <w:r>
        <w:rPr>
          <w:bCs/>
          <w:b/>
        </w:rPr>
        <w:t xml:space="preserve">Cash Flow Volatility:</w:t>
      </w:r>
      <w:r>
        <w:t xml:space="preserve">Without professional financial forecasting, the company struggled to manage payroll cycles in Brazil, São Paulo's high-cost environment. Delayed payments from international clients resulted in liquidity crunches.</w:t>
      </w:r>
    </w:p>
    <w:p>
      <w:pPr>
        <w:numPr>
          <w:ilvl w:val="0"/>
          <w:numId w:val="1001"/>
        </w:numPr>
        <w:pStyle w:val="Compact"/>
      </w:pPr>
      <w:r>
        <w:rPr>
          <w:bCs/>
          <w:b/>
        </w:rPr>
        <w:t xml:space="preserve">Lack of Strategic Insight:</w:t>
      </w:r>
      <w:r>
        <w:t xml:space="preserve">The founders lacked visibility into unit economics. They were unaware of how much each project truly contributed to profitability after accounting for social security contributions (</w:t>
      </w:r>
      <w:r>
        <w:rPr>
          <w:iCs/>
          <w:i/>
        </w:rPr>
        <w:t xml:space="preserve">INSS</w:t>
      </w:r>
      <w:r>
        <w:t xml:space="preserve">) and municipal taxes specific to São Paulo.</w:t>
      </w:r>
    </w:p>
    <w:bookmarkEnd w:id="22"/>
    <w:bookmarkStart w:id="26" w:name="X3f0fa3bc2e77c16f13adbdb3e5bf85c09e61020"/>
    <w:p>
      <w:pPr>
        <w:pStyle w:val="Heading2"/>
      </w:pPr>
      <w:r>
        <w:t xml:space="preserve">4. The Solution: Intervention by the Accountant</w:t>
      </w:r>
    </w:p>
    <w:p>
      <w:pPr>
        <w:pStyle w:val="FirstParagraph"/>
      </w:pPr>
      <w:r>
        <w:t xml:space="preserve">To address these challenges, NovaTech engaged a senior accountant with specialized expertise in tech companies within Brazil, São Paulo. The accountant’s intervention was structured into three phases:</w:t>
      </w:r>
    </w:p>
    <w:bookmarkStart w:id="23" w:name="phase-1-diagnostic-and-compliance-audit"/>
    <w:p>
      <w:pPr>
        <w:pStyle w:val="Heading3"/>
      </w:pPr>
      <w:r>
        <w:t xml:space="preserve">Phase 1: Diagnostic and Compliance Audit</w:t>
      </w:r>
    </w:p>
    <w:p>
      <w:pPr>
        <w:pStyle w:val="FirstParagraph"/>
      </w:pPr>
      <w:r>
        <w:t xml:space="preserve">The initial step involved a comprehensive audit of the previous two fiscal years. The accountant identified that NovaTech was overpaying taxes by remaining in Simples Nacional when it should have transitioned to "Lucro Presumido" or "Lucro Real." Given the company's high labor costs and low profit margins on export services,</w:t>
      </w:r>
      <w:r>
        <w:t xml:space="preserve"> </w:t>
      </w:r>
      <w:r>
        <w:rPr>
          <w:bCs/>
          <w:b/>
        </w:rPr>
        <w:t xml:space="preserve">Lucro Real</w:t>
      </w:r>
      <w:r>
        <w:t xml:space="preserve"> </w:t>
      </w:r>
      <w:r>
        <w:t xml:space="preserve">(Actual Profit) was deemed more advantageous.</w:t>
      </w:r>
    </w:p>
    <w:p>
      <w:pPr>
        <w:pStyle w:val="BodyText"/>
      </w:pPr>
      <w:r>
        <w:t xml:space="preserve">The accountant also reclassified revenue streams. Services sold to international clients are often exempt from certain Brazilian state taxes (ICMS). By properly documenting these transactions as exports of software services, significant tax savings were unlocked. This process required meticulous attention to detail regarding the "Nota Fiscal Eletrônica" (</w:t>
      </w:r>
      <w:r>
        <w:rPr>
          <w:iCs/>
          <w:i/>
        </w:rPr>
        <w:t xml:space="preserve">NF-e</w:t>
      </w:r>
      <w:r>
        <w:t xml:space="preserve">) system used throughout Brazil.</w:t>
      </w:r>
    </w:p>
    <w:bookmarkEnd w:id="23"/>
    <w:bookmarkStart w:id="24" w:name="X9f5142f013080ab2c412b5beffda1f81609851a"/>
    <w:p>
      <w:pPr>
        <w:pStyle w:val="Heading3"/>
      </w:pPr>
      <w:r>
        <w:t xml:space="preserve">Phase 2: Operational Restructuring and Technology Integration</w:t>
      </w:r>
    </w:p>
    <w:p>
      <w:pPr>
        <w:pStyle w:val="FirstParagraph"/>
      </w:pPr>
      <w:r>
        <w:t xml:space="preserve">The accountant recommended integrating cloud-based accounting software compatible with Brazilian fiscal standards. This ensured real-time data entry for payroll, which is critical in São Paulo due to the complex calculation of employee benefits and mandatory contributions.</w:t>
      </w:r>
    </w:p>
    <w:p>
      <w:pPr>
        <w:pStyle w:val="BodyText"/>
      </w:pPr>
      <w:r>
        <w:t xml:space="preserve">Furthermore, the accountant revamped the invoicing process. In Brazil, São Paulo businesses often face delays in payment from large corporate clients. The accountant implemented a stricter credit control policy and introduced factoring agreements with local banks to improve cash flow stability.</w:t>
      </w:r>
    </w:p>
    <w:bookmarkEnd w:id="24"/>
    <w:bookmarkStart w:id="25" w:name="phase-3-strategic-financial-planning"/>
    <w:p>
      <w:pPr>
        <w:pStyle w:val="Heading3"/>
      </w:pPr>
      <w:r>
        <w:t xml:space="preserve">Phase 3: Strategic Financial Planning</w:t>
      </w:r>
    </w:p>
    <w:p>
      <w:pPr>
        <w:pStyle w:val="FirstParagraph"/>
      </w:pPr>
      <w:r>
        <w:t xml:space="preserve">Moving beyond compliance, the accountant provided strategic advisory services. This included:</w:t>
      </w:r>
    </w:p>
    <w:p>
      <w:pPr>
        <w:numPr>
          <w:ilvl w:val="0"/>
          <w:numId w:val="1002"/>
        </w:numPr>
        <w:pStyle w:val="Compact"/>
      </w:pPr>
      <w:r>
        <w:rPr>
          <w:bCs/>
          <w:b/>
        </w:rPr>
        <w:t xml:space="preserve">Budgeting for Growth:</w:t>
      </w:r>
    </w:p>
    <w:p>
      <w:pPr>
        <w:numPr>
          <w:ilvl w:val="0"/>
          <w:numId w:val="1002"/>
        </w:numPr>
        <w:pStyle w:val="Compact"/>
      </w:pPr>
      <w:r>
        <w:t xml:space="preserve">Hiring Strategy Optimization::: Advising on the cost-benefit analysis of hiring vs. contracting freelancers, considering the high "encargos sociais" (social burdens) associated with CLT (</w:t>
      </w:r>
      <w:r>
        <w:rPr>
          <w:iCs/>
          <w:i/>
        </w:rPr>
        <w:t xml:space="preserve">Consolidação das Leis do Trabalho</w:t>
      </w:r>
      <w:r>
        <w:t xml:space="preserve">) employment in Brazil.</w:t>
      </w:r>
    </w:p>
    <w:p>
      <w:pPr>
        <w:numPr>
          <w:ilvl w:val="0"/>
          <w:numId w:val="1002"/>
        </w:numPr>
        <w:pStyle w:val="Compact"/>
      </w:pPr>
      <w:r>
        <w:rPr>
          <w:bCs/>
          <w:b/>
        </w:rPr>
        <w:t xml:space="preserve">Currency Risk Management:</w:t>
      </w:r>
      <w:r>
        <w:t xml:space="preserve">: Since NovaTech earned revenue in USD/EUR but paid expenses in BRL, the accountant introduced hedging strategies to protect margins against exchange rate fluctuations.</w:t>
      </w:r>
    </w:p>
    <w:bookmarkEnd w:id="25"/>
    <w:bookmarkEnd w:id="26"/>
    <w:bookmarkStart w:id="27" w:name="results-and-impact"/>
    <w:p>
      <w:pPr>
        <w:pStyle w:val="Heading2"/>
      </w:pPr>
      <w:r>
        <w:t xml:space="preserve">5. Results and Impact</w:t>
      </w:r>
    </w:p>
    <w:p>
      <w:pPr>
        <w:pStyle w:val="FirstParagraph"/>
      </w:pPr>
      <w:r>
        <w:t xml:space="preserve">The collaboration yielded immediate and long-term benefits for NovaTech Solutions:</w:t>
      </w:r>
    </w:p>
    <w:p>
      <w:pPr>
        <w:pStyle w:val="BodyText"/>
      </w:pPr>
      <w:r>
        <w:rPr>
          <w:bCs/>
          <w:b/>
        </w:rPr>
        <w:t xml:space="preserve">Tax Savings:</w:t>
      </w:r>
      <w:r>
        <w:br/>
      </w:r>
      <w:r>
        <w:t xml:space="preserve">By transitioning to Lucro Real and optimizing ICMS exemptions, the company reduced its effective tax rate by 18%. This translated to over BRL 1.2 million in savings annually.</w:t>
      </w:r>
    </w:p>
    <w:p>
      <w:pPr>
        <w:pStyle w:val="BodyText"/>
      </w:pPr>
      <w:r>
        <w:rPr>
          <w:bCs/>
          <w:b/>
        </w:rPr>
        <w:t xml:space="preserve">Compliance Assurance:</w:t>
      </w:r>
      <w:r>
        <w:br/>
      </w:r>
      <w:r>
        <w:t xml:space="preserve">The risk of audits from Receita Federal was mitigated. All fiscal documents were perfectly aligned with the regulations specific to Brazil, São Paulo, eliminating pending debts and penalties.</w:t>
      </w:r>
    </w:p>
    <w:p>
      <w:pPr>
        <w:pStyle w:val="BodyText"/>
      </w:pPr>
      <w:r>
        <w:rPr>
          <w:bCs/>
          <w:b/>
        </w:rPr>
        <w:t xml:space="preserve">Cash Flow Improvement:</w:t>
      </w:r>
      <w:r>
        <w:br/>
      </w:r>
      <w:r>
        <w:t xml:space="preserve">With better forecasting and credit controls, NovaTech improved its operating cash flow by 35%. This liquidity allowed for timely investments in R&amp;D without relying on high-interest emergency loans.</w:t>
      </w:r>
    </w:p>
    <w:p>
      <w:pPr>
        <w:pStyle w:val="BodyText"/>
      </w:pPr>
      <w:r>
        <w:t xml:space="preserve">6. Discussion: The Critical Role of the Accountant in Brazil, São Paulo</w:t>
      </w:r>
    </w:p>
    <w:p>
      <w:pPr>
        <w:pStyle w:val="BodyText"/>
      </w:pPr>
      <w:r>
        <w:br/>
      </w:r>
      <w:r>
        <w:t xml:space="preserve">This case study underscores that the role of an accountant extends far beyond tax filing, especially in a dynamic market like Brazil, São Paulo. The complexity of Brazilian law requires a professional who understands not just accounting principles but also labor laws, municipal regulations (ISS - Imposto Sobre Serviços), and federal mandates.</w:t>
      </w:r>
    </w:p>
    <w:p>
      <w:pPr>
        <w:pStyle w:val="BodyText"/>
      </w:pPr>
      <w:r>
        <w:t xml:space="preserve">In São Paulo, where competition is fierce and operational costs are high, the margin for error is slim. The accountant served as a strategic partner, translating financial data into actionable business intelligence. They helped the founders understand that growth without financial discipline could lead to insolvency, even with rising revenues.</w:t>
      </w:r>
    </w:p>
    <w:p>
      <w:pPr>
        <w:pStyle w:val="BodyText"/>
      </w:pPr>
      <w:r>
        <w:t xml:space="preserve">Moreover, the local context of Brazil means that "one size fits all" accounting approaches do not work. The accountant’s knowledge of regional incentives and specific deductions available to technology firms in São Paulo was instrumental in maximizing profitability.</w:t>
      </w:r>
    </w:p>
    <w:p>
      <w:pPr>
        <w:pStyle w:val="BodyText"/>
      </w:pPr>
      <w:r>
        <w:t xml:space="preserve">7. Conclusion</w:t>
      </w:r>
    </w:p>
    <w:p>
      <w:pPr>
        <w:pStyle w:val="BodyText"/>
      </w:pPr>
      <w:r>
        <w:br/>
      </w:r>
      <w:r>
        <w:t xml:space="preserve">NovaTech Solutions' journey illustrates the transformative power of professional accounting expertise in a complex economic environment. For businesses operating in Brazil, São Paulo, engaging a skilled accountant is not optional; it is essential for survival and growth.</w:t>
      </w:r>
    </w:p>
    <w:p>
      <w:pPr>
        <w:pStyle w:val="BodyText"/>
      </w:pPr>
      <w:r>
        <w:t xml:space="preserve">The case study highlights that modern accountants act as strategic advisors who navigate regulatory complexities, optimize tax structures, and provide financial clarity. As NovaTech continues to scale, the foundation laid by this partnership ensures that financial health remains aligned with business ambition. This Case Study serves as a testament to the value of specialized accounting services in driving success within the vibrant economic landscape of Brazil.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 Tech Startup in Brazil, São Paulo</dc:title>
  <dc:creator/>
  <dc:language>en</dc:language>
  <cp:keywords/>
  <dcterms:created xsi:type="dcterms:W3CDTF">2026-07-29T03:54:21Z</dcterms:created>
  <dcterms:modified xsi:type="dcterms:W3CDTF">2026-07-29T03:54:21Z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