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SMEs</w:t>
      </w:r>
      <w:r>
        <w:t xml:space="preserve"> </w:t>
      </w:r>
      <w:r>
        <w:t xml:space="preserve">in</w:t>
      </w:r>
      <w:r>
        <w:t xml:space="preserve"> </w:t>
      </w:r>
      <w:r>
        <w:t xml:space="preserve">Canada</w:t>
      </w:r>
      <w:r>
        <w:t xml:space="preserve"> </w:t>
      </w:r>
      <w:r>
        <w:t xml:space="preserve">Montreal</w:t>
      </w:r>
    </w:p>
    <w:bookmarkStart w:id="30" w:name="X94d5de1bc1b87a416dce8da90ee43bf8cf120ef"/>
    <w:p>
      <w:pPr>
        <w:pStyle w:val="Heading1"/>
      </w:pPr>
      <w:r>
        <w:t xml:space="preserve">A Comprehensive Case Study on Professional Accountancy Services in the Unique Economic Landscape of Canada Montreal</w:t>
      </w:r>
    </w:p>
    <w:p>
      <w:pPr>
        <w:pStyle w:val="FirstParagraph"/>
      </w:pPr>
      <w:r>
        <w:rPr>
          <w:bCs/>
          <w:b/>
        </w:rPr>
        <w:t xml:space="preserve">Date:</w:t>
      </w:r>
      <w:r>
        <w:t xml:space="preserve"> </w:t>
      </w:r>
      <w:r>
        <w:t xml:space="preserve">October 24, 2023</w:t>
      </w:r>
      <w:r>
        <w:br/>
      </w:r>
      <w:r>
        <w:rPr>
          <w:bCs/>
          <w:b/>
        </w:rPr>
        <w:t xml:space="preserve">Jurisdiction:</w:t>
      </w:r>
      <w:r>
        <w:t xml:space="preserve"> </w:t>
      </w:r>
      <w:r>
        <w:rPr>
          <w:bCs/>
          <w:b/>
        </w:rPr>
        <w:t xml:space="preserve">Focus Subject:</w:t>
      </w:r>
      <w:r>
        <w:t xml:space="preserve">The Strategic Role of a Modern Accountant for Small and Medium Enterprises (SMEs)</w:t>
      </w:r>
    </w:p>
    <w:bookmarkStart w:id="20" w:name="executive-summary"/>
    <w:p>
      <w:pPr>
        <w:pStyle w:val="Heading2"/>
      </w:pPr>
      <w:r>
        <w:t xml:space="preserve">1. Executive Summary</w:t>
      </w:r>
    </w:p>
    <w:p>
      <w:pPr>
        <w:pStyle w:val="FirstParagraph"/>
      </w:pPr>
      <w:r>
        <w:t xml:space="preserve">In the rapidly evolving financial ecosystem of North America, few cities present as complex and vibrant a market as Canada Montreal. As the cultural and economic heart of Quebec, this city operates under a distinct dual-layered regulatory framework that combines federal Canadian tax laws with specific provincial Quebec statutes. This Case Study explores how professional Accountant services are not merely about compliance but serve as strategic pillars for business survival and growth in this region. By examining the unique challenges faced by businesses in Canada Montreal, we illustrate why engaging a qualified local accountant is critical for navigating bilingual reporting requirements, cross-border trade nuances, and the specific incentive structures offered by both provincial and federal governments.</w:t>
      </w:r>
    </w:p>
    <w:bookmarkEnd w:id="20"/>
    <w:bookmarkStart w:id="21" w:name="introduction-to-the-local-context"/>
    <w:p>
      <w:pPr>
        <w:pStyle w:val="Heading2"/>
      </w:pPr>
      <w:r>
        <w:t xml:space="preserve">2. Introduction to the Local Context</w:t>
      </w:r>
    </w:p>
    <w:p>
      <w:pPr>
        <w:pStyle w:val="FirstParagraph"/>
      </w:pPr>
      <w:r>
        <w:t xml:space="preserve">To understand the value of an Accountant in this region, one must first appreciate the geographical and economic context of Canada Montreal. Located at a strategic port on the Island of Montreal in Quebec, this city serves as a hub for aerospace, technology, gaming, and finance. However operating here presents unique hurdles that do not exist elsewhere in North America.</w:t>
      </w:r>
    </w:p>
    <w:p>
      <w:pPr>
        <w:pStyle w:val="BodyText"/>
      </w:pPr>
      <w:r>
        <w:t xml:space="preserve">The primary distinction lies in jurisdictional complexity. Businesses located in Canada Montreal must navigate two separate tax authorities: the Canada Revenue Agency (CRA) at the federal level and Revenu Québec at the provincial level. While both agencies share similar goals of revenue collection, their forms, deadlines, audit procedures, and specific deductions often differ significantly. Furthermore because Quebec has its own pension plan (QPP) rather than contributing to the federal CPP in all aspects, and maintains unique employment standards under the Act respecting labour standards an Accountant with local expertise is indispensable for maintaining legal compliance.</w:t>
      </w:r>
    </w:p>
    <w:bookmarkEnd w:id="21"/>
    <w:bookmarkStart w:id="22" w:name="Xa943c34c3f1dee199050e2e2be2bc1b24aa8639"/>
    <w:p>
      <w:pPr>
        <w:pStyle w:val="Heading2"/>
      </w:pPr>
      <w:r>
        <w:t xml:space="preserve">3. The Challenge: Bureaucracy and Language Dynamics</w:t>
      </w:r>
    </w:p>
    <w:p>
      <w:pPr>
        <w:pStyle w:val="FirstParagraph"/>
      </w:pPr>
      <w:r>
        <w:rPr>
          <w:bCs/>
          <w:b/>
        </w:rPr>
        <w:t xml:space="preserve">The Core Problem:</w:t>
      </w:r>
      <w:r>
        <w:br/>
      </w:r>
      <w:r>
        <w:t xml:space="preserve">A mid-sized software development startup, "TechNova Inc.", headquartered in Canada Montreal, faced significant financial disarray during its Series A funding round. The company struggled with reconciling its books due to conflicting interpretations of GST/HST rules across provinces and missed opportunities for the Research and Development Tax Incentive (RDTI) specific to Quebec. Additionally, internal confusion regarding French-language documentation requirements under the Charter of the French Language created administrative bottlenecks.</w:t>
      </w:r>
    </w:p>
    <w:p>
      <w:pPr>
        <w:pStyle w:val="BodyText"/>
      </w:pPr>
      <w:r>
        <w:t xml:space="preserve">TechNova Inc., like many innovative firms in Canada Montreal, was focused heavily on product development and neglected their financial infrastructure. They utilized a generic automated accounting software that lacked specific configuration for Quebec’s provincial tax codes. Consequently, they filed federal returns correctly but submitted erroneous provincial forms to Revenu Québec. This oversight led to unexpected penalties and delayed access to crucial government grants designed to support tech innovation in the province.</w:t>
      </w:r>
    </w:p>
    <w:bookmarkEnd w:id="22"/>
    <w:bookmarkStart w:id="26" w:name="X7c27f196fd3f1e9c1f86a8d389eb469245a5bfe"/>
    <w:p>
      <w:pPr>
        <w:pStyle w:val="Heading2"/>
      </w:pPr>
      <w:r>
        <w:t xml:space="preserve">4. The Solution: Engaging Specialized Accountant Services</w:t>
      </w:r>
    </w:p>
    <w:p>
      <w:pPr>
        <w:pStyle w:val="FirstParagraph"/>
      </w:pPr>
      <w:r>
        <w:t xml:space="preserve">The turning point for TechNova came when they engaged a boutique accounting firm specializing in international and local SME clients within Canada Montreal. This Accountant brought three critical competencies to the table:</w:t>
      </w:r>
    </w:p>
    <w:bookmarkStart w:id="23" w:name="X5e291eab14eddba363ed9b3969483036694a324"/>
    <w:p>
      <w:pPr>
        <w:pStyle w:val="Heading3"/>
      </w:pPr>
      <w:r>
        <w:t xml:space="preserve">A. Dual-Jurisdictional Compliance Expertise</w:t>
      </w:r>
    </w:p>
    <w:p>
      <w:pPr>
        <w:pStyle w:val="FirstParagraph"/>
      </w:pPr>
      <w:r>
        <w:t xml:space="preserve">The Accountant immediately audited the company’s filing history, identifying discrepancies between CRA and Revenu Québec submissions. They implemented a dual-tracking system that ensured accurate calculation of the Goods and Services Tax (GST) federally and the Quebec Sales Tax (QST) provincially. Since Quebec is not part of the Harmonized Sales Tax (HST) system, separate registration numbers and distinct filing calendars were established. This step alone recovered over $15,000 in previously unclaimed input tax credits.</w:t>
      </w:r>
    </w:p>
    <w:bookmarkEnd w:id="23"/>
    <w:bookmarkStart w:id="24" w:name="b.-navigating-quebec-specific-incentives"/>
    <w:p>
      <w:pPr>
        <w:pStyle w:val="Heading3"/>
      </w:pPr>
      <w:r>
        <w:t xml:space="preserve">B. Navigating Quebec-Specific Incentives</w:t>
      </w:r>
    </w:p>
    <w:p>
      <w:pPr>
        <w:pStyle w:val="FirstParagraph"/>
      </w:pPr>
      <w:r>
        <w:t xml:space="preserve">One of the most significant contributions was the identification of eligible expenditures for the Quebéc Research Tax Credit and the Federal Scientific Research and Experimental Development (SR&amp;ED) program. The Accountant restructured how labor costs were categorized, ensuring that engineering hours were properly documented to meet strict audit standards. By aligning their internal records with these specific criteria, TechNova secured an additional $50,000 in refundable tax credits.</w:t>
      </w:r>
    </w:p>
    <w:bookmarkEnd w:id="24"/>
    <w:bookmarkStart w:id="25" w:name="c.-bilingual-administrative-management"/>
    <w:p>
      <w:pPr>
        <w:pStyle w:val="Heading3"/>
      </w:pPr>
      <w:r>
        <w:t xml:space="preserve">C. Bilingual Administrative Management</w:t>
      </w:r>
    </w:p>
    <w:p>
      <w:pPr>
        <w:pStyle w:val="FirstParagraph"/>
      </w:pPr>
      <w:r>
        <w:t xml:space="preserve">In Canada Montreal, administrative efficiency often hinges on language compliance. The Accountant ensured that all financial contracts and internal memos met the requirements of the Office québécois de la langue française (OQLF). This reduced legal risk and streamlined communication with local suppliers and municipal authorities who require documentation in French.</w:t>
      </w:r>
    </w:p>
    <w:bookmarkEnd w:id="25"/>
    <w:bookmarkEnd w:id="26"/>
    <w:bookmarkStart w:id="27" w:name="implementation-strategy"/>
    <w:p>
      <w:pPr>
        <w:pStyle w:val="Heading2"/>
      </w:pPr>
      <w:r>
        <w:t xml:space="preserve">5. Implementation Strategy</w:t>
      </w:r>
    </w:p>
    <w:p>
      <w:pPr>
        <w:pStyle w:val="FirstParagraph"/>
      </w:pPr>
      <w:r>
        <w:t xml:space="preserve">The implementation phase involved a three-month transformation process:</w:t>
      </w:r>
    </w:p>
    <w:p>
      <w:pPr>
        <w:numPr>
          <w:ilvl w:val="0"/>
          <w:numId w:val="1001"/>
        </w:numPr>
        <w:pStyle w:val="Compact"/>
      </w:pPr>
      <w:r>
        <w:rPr>
          <w:bCs/>
          <w:b/>
        </w:rPr>
        <w:t xml:space="preserve">Audit &amp; Review:</w:t>
      </w:r>
      <w:r>
        <w:t xml:space="preserve">A comprehensive review of past three years of financial statements to identify errors in cross-provincial tax filings.</w:t>
      </w:r>
    </w:p>
    <w:p>
      <w:pPr>
        <w:numPr>
          <w:ilvl w:val="0"/>
          <w:numId w:val="1001"/>
        </w:numPr>
        <w:pStyle w:val="Compact"/>
      </w:pPr>
      <w:r>
        <w:rPr>
          <w:bCs/>
          <w:b/>
        </w:rPr>
        <w:t xml:space="preserve">System Integration:</w:t>
      </w:r>
      <w:r>
        <w:t xml:space="preserve">Migration from generic software to an accounting platform configured with specific Canadian and Quebec charts of accounts.</w:t>
      </w:r>
    </w:p>
    <w:p>
      <w:pPr>
        <w:numPr>
          <w:ilvl w:val="0"/>
          <w:numId w:val="1001"/>
        </w:numPr>
        <w:pStyle w:val="Compact"/>
      </w:pPr>
      <w:r>
        <w:rPr>
          <w:bCs/>
          <w:b/>
        </w:rPr>
        <w:t xml:space="preserve">Cross-Border Advisory:</w:t>
      </w:r>
      <w:r>
        <w:t xml:space="preserve">Since TechNova sourced servers from the United States, the Accountant provided guidance on customs duties and import taxes, ensuring that border logistics were financially optimized.</w:t>
      </w:r>
    </w:p>
    <w:p>
      <w:pPr>
        <w:numPr>
          <w:ilvl w:val="0"/>
          <w:numId w:val="1001"/>
        </w:numPr>
        <w:pStyle w:val="Compact"/>
      </w:pPr>
      <w:r>
        <w:rPr>
          <w:bCs/>
          <w:b/>
        </w:rPr>
        <w:t xml:space="preserve">Ongoing Training:</w:t>
      </w:r>
      <w:r>
        <w:t xml:space="preserve">The Accountant conducted workshops for the CFO and administrative staff on keeping up with annual updates in both federal and provincial tax legislation.</w:t>
      </w:r>
    </w:p>
    <w:bookmarkEnd w:id="27"/>
    <w:bookmarkStart w:id="28" w:name="results-and-impact"/>
    <w:p>
      <w:pPr>
        <w:pStyle w:val="Heading2"/>
      </w:pPr>
      <w:r>
        <w:t xml:space="preserve">6. Results and Impact</w:t>
      </w:r>
    </w:p>
    <w:p>
      <w:pPr>
        <w:pStyle w:val="FirstParagraph"/>
      </w:pPr>
      <w:r>
        <w:t xml:space="preserve">The results of engaging a specialized Accountant were immediate and profound. Within six months, TechNova Inc. achieved 100% compliance with all Revenu Québec filings, eliminating the risk of provincial penalties.</w:t>
      </w:r>
    </w:p>
    <w:p>
      <w:pPr>
        <w:numPr>
          <w:ilvl w:val="0"/>
          <w:numId w:val="1002"/>
        </w:numPr>
        <w:pStyle w:val="Compact"/>
      </w:pPr>
      <w:r>
        <w:rPr>
          <w:bCs/>
          <w:b/>
        </w:rPr>
        <w:t xml:space="preserve">Financial Recovery:</w:t>
      </w:r>
      <w:r>
        <w:t xml:space="preserve">$65,000 in recovered tax credits and refunds were secured.</w:t>
      </w:r>
    </w:p>
    <w:p>
      <w:pPr>
        <w:numPr>
          <w:ilvl w:val="0"/>
          <w:numId w:val="1002"/>
        </w:numPr>
        <w:pStyle w:val="Compact"/>
      </w:pPr>
      <w:r>
        <w:rPr>
          <w:bCs/>
          <w:b/>
        </w:rPr>
        <w:t xml:space="preserve">Cash Flow Optimization:</w:t>
      </w:r>
      <w:r>
        <w:t xml:space="preserve">Better timing of GST/QST remittances improved monthly cash flow by 12%.</w:t>
      </w:r>
    </w:p>
    <w:p>
      <w:pPr>
        <w:numPr>
          <w:ilvl w:val="0"/>
          <w:numId w:val="1002"/>
        </w:numPr>
        <w:pStyle w:val="Compact"/>
      </w:pPr>
      <w:r>
        <w:rPr>
          <w:bCs/>
          <w:b/>
        </w:rPr>
        <w:t xml:space="preserve">Funding Success:</w:t>
      </w:r>
      <w:r>
        <w:t xml:space="preserve">The clean, audited financials provided confidence to venture capitalists, leading to the successful closure of their Series A funding round valued at $5 million.</w:t>
      </w:r>
    </w:p>
    <w:bookmarkEnd w:id="28"/>
    <w:bookmarkStart w:id="29" w:name="X6c0912a3be3f815b0e1c6f81b2aeabcafd94f84"/>
    <w:p>
      <w:pPr>
        <w:pStyle w:val="Heading2"/>
      </w:pPr>
      <w:r>
        <w:t xml:space="preserve">7. Conclusion: The Strategic Imperative for Accountants in Canada Montreal</w:t>
      </w:r>
    </w:p>
    <w:p>
      <w:pPr>
        <w:pStyle w:val="FirstParagraph"/>
      </w:pPr>
      <w:r>
        <w:t xml:space="preserve">This Case Study demonstrates that in the specific context of Canada Montreal, an Accountant is far more than a bookkeeper or a tax preparer. Given the intricate interplay between federal Canadian laws and distinct Quebec provincial regulations, local expertise is a competitive advantage. The bilingual nature of business operations, combined with unique incentive programs like SR&amp;ED and local research credits, requires a nuanced understanding that generic national services often lack.</w:t>
      </w:r>
    </w:p>
    <w:p>
      <w:pPr>
        <w:pStyle w:val="BodyText"/>
      </w:pPr>
      <w:r>
        <w:t xml:space="preserve">For businesses operating in Canada Montreal, investing in professional Accountant services is not an expense but a strategic investment. It provides the necessary shield against regulatory complexity while unlocking financial opportunities that drive growth. As the economy of Canada Montreal continues to diversify into technology and green energy sectors, the role of the accountant will only become more pivotal in guiding these enterprises through fiscal landscapes that are as diverse as they are demanding.</w:t>
      </w:r>
    </w:p>
    <w:p>
      <w:pPr>
        <w:pStyle w:val="BodyText"/>
      </w:pPr>
      <w:r>
        <w:t xml:space="preserve">Ultimately, whether for a startup or an established corporation, partnering with an Accountant who understands the local nuances of Canada Montreal is essential for long-term financial health and operational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SMEs in Canada Montreal</dc:title>
  <dc:creator/>
  <dc:language>en</dc:language>
  <cp:keywords/>
  <dcterms:created xsi:type="dcterms:W3CDTF">2026-07-29T15:23:32Z</dcterms:created>
  <dcterms:modified xsi:type="dcterms:W3CDTF">2026-07-29T15:23:32Z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