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Management</w:t>
      </w:r>
      <w:r>
        <w:t xml:space="preserve"> </w:t>
      </w:r>
      <w:r>
        <w:t xml:space="preserve">by</w:t>
      </w:r>
      <w:r>
        <w:t xml:space="preserve"> </w:t>
      </w:r>
      <w:r>
        <w:t xml:space="preserve">an</w:t>
      </w:r>
      <w:r>
        <w:t xml:space="preserve"> </w:t>
      </w:r>
      <w:r>
        <w:t xml:space="preserve">Accountant</w:t>
      </w:r>
      <w:r>
        <w:t xml:space="preserve"> </w:t>
      </w:r>
      <w:r>
        <w:t xml:space="preserve">in</w:t>
      </w:r>
      <w:r>
        <w:t xml:space="preserve"> </w:t>
      </w:r>
      <w:r>
        <w:t xml:space="preserve">China,</w:t>
      </w:r>
      <w:r>
        <w:t xml:space="preserve"> </w:t>
      </w:r>
      <w:r>
        <w:t xml:space="preserve">Beijing</w:t>
      </w:r>
    </w:p>
    <w:bookmarkStart w:id="30" w:name="Xb78df1c3a780030857b852aed71f9686a36e497"/>
    <w:p>
      <w:pPr>
        <w:pStyle w:val="Heading1"/>
      </w:pPr>
      <w:r>
        <w:t xml:space="preserve">Case Study: The Role of the Accountant in China, Beijing</w:t>
      </w:r>
    </w:p>
    <w:p>
      <w:pPr>
        <w:pStyle w:val="FirstParagraph"/>
      </w:pPr>
      <w:r>
        <w:rPr>
          <w:bCs/>
          <w:b/>
        </w:rPr>
        <w:t xml:space="preserve">Date:</w:t>
      </w:r>
      <w:r>
        <w:t xml:space="preserve"> </w:t>
      </w:r>
      <w:r>
        <w:t xml:space="preserve">October 2023</w:t>
      </w:r>
      <w:r>
        <w:br/>
      </w:r>
      <w:r>
        <w:t xml:space="preserve"> Navigating the Complex Financial Landscape of China's Capital as an Accountant</w:t>
      </w:r>
    </w:p>
    <w:bookmarkStart w:id="20" w:name="executive-summary"/>
    <w:p>
      <w:pPr>
        <w:pStyle w:val="Heading2"/>
      </w:pPr>
      <w:r>
        <w:t xml:space="preserve">1. Executive Summary</w:t>
      </w:r>
    </w:p>
    <w:p>
      <w:pPr>
        <w:pStyle w:val="FirstParagraph"/>
      </w:pPr>
      <w:r>
        <w:t xml:space="preserve">This case study examines the critical role and evolving responsibilities of an</w:t>
      </w:r>
      <w:r>
        <w:t xml:space="preserve"> </w:t>
      </w:r>
      <w:r>
        <w:rPr>
          <w:bCs/>
          <w:b/>
        </w:rPr>
        <w:t xml:space="preserve">Accountant</w:t>
      </w:r>
      <w:r>
        <w:t xml:space="preserve"> </w:t>
      </w:r>
      <w:r>
        <w:t xml:space="preserve">operating within the dynamic economic hub of</w:t>
      </w:r>
      <w:r>
        <w:t xml:space="preserve"> </w:t>
      </w:r>
      <w:r>
        <w:rPr>
          <w:bCs/>
          <w:b/>
        </w:rPr>
        <w:t xml:space="preserve">China, Beijing</w:t>
      </w:r>
      <w:r>
        <w:t xml:space="preserve">. As Beijing solidifies its position as China’s political, cultural, and technological center, the financial demands placed on local businesses have intensified. This document explores how a senior accountant at "Beijing Tech Solutions," a mid-sized enterprise specializing in artificial intelligence software exports to Europe and North America, navigates regulatory complexities, digital transformation challenges, and cross-border compliance issues. The primary objective is to highlight the specific competencies required for an</w:t>
      </w:r>
      <w:r>
        <w:t xml:space="preserve"> </w:t>
      </w:r>
      <w:r>
        <w:rPr>
          <w:bCs/>
          <w:b/>
        </w:rPr>
        <w:t xml:space="preserve">Accountant</w:t>
      </w:r>
      <w:r>
        <w:t xml:space="preserve"> </w:t>
      </w:r>
      <w:r>
        <w:t xml:space="preserve">in</w:t>
      </w:r>
      <w:r>
        <w:t xml:space="preserve"> </w:t>
      </w:r>
      <w:r>
        <w:rPr>
          <w:bCs/>
          <w:b/>
        </w:rPr>
        <w:t xml:space="preserve">China, Beijing</w:t>
      </w:r>
      <w:r>
        <w:t xml:space="preserve"> </w:t>
      </w:r>
      <w:r>
        <w:t xml:space="preserve">today.</w:t>
      </w:r>
    </w:p>
    <w:bookmarkEnd w:id="20"/>
    <w:bookmarkStart w:id="21" w:name="company-background-and-context"/>
    <w:p>
      <w:pPr>
        <w:pStyle w:val="Heading2"/>
      </w:pPr>
      <w:r>
        <w:t xml:space="preserve">2. Company Background and Context</w:t>
      </w:r>
    </w:p>
    <w:p>
      <w:pPr>
        <w:pStyle w:val="FirstParagraph"/>
      </w:pPr>
      <w:r>
        <w:rPr>
          <w:bCs/>
          <w:b/>
          <w:iCs/>
          <w:i/>
        </w:rPr>
        <w:t xml:space="preserve">Note: While specific company names are anonymized, the context reflects real-world scenarios prevalent in Beijing’s high-tech sector.</w:t>
      </w:r>
    </w:p>
    <w:p>
      <w:pPr>
        <w:pStyle w:val="BodyText"/>
      </w:pPr>
      <w:r>
        <w:t xml:space="preserve">"Beijing Tech Solutions" was established five years ago in the Zhongguancun Science Park, often referred to as "China’s Silicon Valley." The company employs approximately 150 staff members and generates significant revenue from international contracts. However, the growth trajectory has exposed gaps in traditional financial management practices. The transition from a small startup to a multinational-facing entity required a fundamental shift in accounting methodologies.</w:t>
      </w:r>
    </w:p>
    <w:p>
      <w:pPr>
        <w:pStyle w:val="BodyText"/>
      </w:pPr>
      <w:r>
        <w:t xml:space="preserve">In this environment, the</w:t>
      </w:r>
      <w:r>
        <w:t xml:space="preserve"> </w:t>
      </w:r>
      <w:r>
        <w:rPr>
          <w:bCs/>
          <w:b/>
        </w:rPr>
        <w:t xml:space="preserve">Accountant</w:t>
      </w:r>
      <w:r>
        <w:t xml:space="preserve"> </w:t>
      </w:r>
      <w:r>
        <w:t xml:space="preserve">is no longer merely a recorder of historical transactions but becomes a strategic partner. The location,</w:t>
      </w:r>
      <w:r>
        <w:t xml:space="preserve"> </w:t>
      </w:r>
      <w:r>
        <w:rPr>
          <w:bCs/>
          <w:b/>
        </w:rPr>
        <w:t xml:space="preserve">China, Beijing</w:t>
      </w:r>
      <w:r>
        <w:t xml:space="preserve">, imposes unique regulatory pressures due to its status as the capital. Tax authorities in Beijing are among the most vigilant and technologically advanced in China, utilizing big data analytics to monitor corporate compliance.</w:t>
      </w:r>
    </w:p>
    <w:bookmarkEnd w:id="21"/>
    <w:bookmarkStart w:id="25" w:name="key-challenges-faced-by-the-accountant"/>
    <w:p>
      <w:pPr>
        <w:pStyle w:val="Heading2"/>
      </w:pPr>
      <w:r>
        <w:t xml:space="preserve">3. Key Challenges Faced by the Accountant</w:t>
      </w:r>
    </w:p>
    <w:bookmarkStart w:id="22" w:name="X349fc5544975ffb162aea2e7d7bf3e89b3dca8e"/>
    <w:p>
      <w:pPr>
        <w:pStyle w:val="Heading3"/>
      </w:pPr>
      <w:r>
        <w:t xml:space="preserve">A. Regulatory Compliance and Golden Tax System IV</w:t>
      </w:r>
    </w:p>
    <w:p>
      <w:pPr>
        <w:pStyle w:val="FirstParagraph"/>
      </w:pPr>
      <w:r>
        <w:t xml:space="preserve">The most pressing challenge for an</w:t>
      </w:r>
      <w:r>
        <w:t xml:space="preserve"> </w:t>
      </w:r>
      <w:r>
        <w:rPr>
          <w:bCs/>
          <w:b/>
        </w:rPr>
        <w:t xml:space="preserve">Accountant </w:t>
      </w:r>
      <w:r>
        <w:t xml:space="preserve">In</w:t>
      </w:r>
      <w:r>
        <w:rPr>
          <w:bCs/>
          <w:b/>
        </w:rPr>
        <w:t xml:space="preserve"> </w:t>
      </w:r>
      <w:r>
        <w:rPr>
          <w:bCs/>
          <w:b/>
        </w:rPr>
        <w:t xml:space="preserve"> China, Beijing,</w:t>
      </w:r>
      <w:r>
        <w:t xml:space="preserve"> is the implementation of the Golden Tax System Phase IV. This advanced digital tax administration system integrates data from banking, customs, and social security departments. For our subject accountant at Beijing Tech Solutions, this meant that every financial transaction is scrutinized in real-time. Discrepancies between invoice data (Fapiao) and actual business operations are automatically flagged.</w:t>
      </w:r>
    </w:p>
    <w:p>
      <w:pPr>
        <w:pStyle w:val="BodyText"/>
      </w:pPr>
      <w:r>
        <w:t xml:space="preserve">The accountant had to overhaul the company’s internal controls to ensure that every expense was backed by valid Fapiao documentation. Failure to comply could result in severe penalties, including frozen bank accounts, which would cripple operations in</w:t>
      </w:r>
      <w:r>
        <w:t xml:space="preserve"> </w:t>
      </w:r>
      <w:r>
        <w:rPr>
          <w:bCs/>
          <w:b/>
        </w:rPr>
        <w:t xml:space="preserve">China, Beijing</w:t>
      </w:r>
      <w:r>
        <w:t xml:space="preserve">. The accountant implemented an automated invoice scanning system linked directly to the tax bureau’s platform, ensuring 100% compliance.</w:t>
      </w:r>
    </w:p>
    <w:bookmarkEnd w:id="22"/>
    <w:bookmarkStart w:id="23" w:name="Xcecd448b47d173fdd63cac65be5ee6795ec157e"/>
    <w:p>
      <w:pPr>
        <w:pStyle w:val="Heading3"/>
      </w:pPr>
      <w:r>
        <w:t xml:space="preserve">B. Transfer Pricing and Cross-Border Transactions</w:t>
      </w:r>
    </w:p>
    <w:p>
      <w:pPr>
        <w:pStyle w:val="FirstParagraph"/>
      </w:pPr>
      <w:r>
        <w:t xml:space="preserve">As Beijing Tech Solutions exported services to subsidiaries in Europe, transfer pricing became a major concern. Chinese tax laws require that transactions between related parties be conducted at arm's length. The accountant had to prepare extensive documentation proving that the fees charged to foreign entities were market-standard.</w:t>
      </w:r>
    </w:p>
    <w:p>
      <w:pPr>
        <w:pStyle w:val="BodyText"/>
      </w:pPr>
      <w:r>
        <w:t xml:space="preserve">In</w:t>
      </w:r>
      <w:r>
        <w:t xml:space="preserve"> </w:t>
      </w:r>
      <w:r>
        <w:rPr>
          <w:bCs/>
          <w:b/>
        </w:rPr>
        <w:t xml:space="preserve">China, Beijing</w:t>
      </w:r>
      <w:r>
        <w:t xml:space="preserve">, local tax bureaus are particularly strict regarding profit shifting out of the country. The accountant collaborated with international tax consultants to draft a comprehensive transfer pricing study. This required deep knowledge of both Chinese accounting standards (CAS) and International Financial Reporting Standards (IFRS).</w:t>
      </w:r>
    </w:p>
    <w:bookmarkEnd w:id="23"/>
    <w:bookmarkStart w:id="24" w:name="c.-digitalization-and-cloud-accounting"/>
    <w:p>
      <w:pPr>
        <w:pStyle w:val="Heading3"/>
      </w:pPr>
      <w:r>
        <w:t xml:space="preserve">C. Digitalization and Cloud Accounting</w:t>
      </w:r>
    </w:p>
    <w:p>
      <w:pPr>
        <w:pStyle w:val="FirstParagraph"/>
      </w:pPr>
      <w:r>
        <w:t xml:space="preserve">The adoption of cloud-based ERP systems in</w:t>
      </w:r>
      <w:r>
        <w:t xml:space="preserve"> </w:t>
      </w:r>
      <w:r>
        <w:rPr>
          <w:bCs/>
          <w:b/>
        </w:rPr>
        <w:t xml:space="preserve">China, Beijing</w:t>
      </w:r>
      <w:r>
        <w:t xml:space="preserve"> has accelerated rapidly. The accountant led the migration from legacy software to a localized version of a global ERP system that supports Chinese accounting standards. This transition involved training staff who were resistant to change and ensuring data security under China’s stringent Cybersecurity Law.</w:t>
      </w:r>
    </w:p>
    <w:bookmarkEnd w:id="24"/>
    <w:bookmarkEnd w:id="25"/>
    <w:bookmarkStart w:id="26" w:name="strategic-initiatives-implemented"/>
    <w:p>
      <w:pPr>
        <w:pStyle w:val="Heading2"/>
      </w:pPr>
      <w:r>
        <w:t xml:space="preserve">4. Strategic Initiatives Implemented</w:t>
      </w:r>
    </w:p>
    <w:p>
      <w:pPr>
        <w:numPr>
          <w:ilvl w:val="0"/>
          <w:numId w:val="1001"/>
        </w:numPr>
        <w:pStyle w:val="Compact"/>
      </w:pPr>
      <w:r>
        <w:rPr>
          <w:bCs/>
          <w:b/>
        </w:rPr>
        <w:t xml:space="preserve">Audit Readiness Program:</w:t>
      </w:r>
      <w:r>
        <w:t xml:space="preserve"> The accountant initiated quarterly internal audits rather than waiting for the annual statutory audit. This proactive approach helped identify potential tax risks early, a crucial strategy in the high-stakes regulatory environment of</w:t>
      </w:r>
      <w:r>
        <w:t xml:space="preserve"> </w:t>
      </w:r>
      <w:r>
        <w:rPr>
          <w:bCs/>
          <w:b/>
        </w:rPr>
        <w:t xml:space="preserve">China, Beijing</w:t>
      </w:r>
      <w:r>
        <w:t xml:space="preserve">.</w:t>
      </w:r>
    </w:p>
    <w:p>
      <w:pPr>
        <w:numPr>
          <w:ilvl w:val="0"/>
          <w:numId w:val="1001"/>
        </w:numPr>
        <w:pStyle w:val="Compact"/>
      </w:pPr>
      <w:r>
        <w:rPr>
          <w:bCs/>
          <w:b/>
        </w:rPr>
        <w:t xml:space="preserve">Tax Incentive Optimization:</w:t>
      </w:r>
      <w:r>
        <w:t xml:space="preserve"> Beijing offers various tax incentives for High-Tech Enterprises (HNTE). The accountant successfully restructured the company’s R&amp;D expense reporting to maximize eligibility for a 15% corporate income tax rate (down from the standard 25%). This required meticulous tracking of R&amp;D personnel and costs, demonstrating the</w:t>
      </w:r>
      <w:r>
        <w:t xml:space="preserve"> </w:t>
      </w:r>
      <w:r>
        <w:rPr>
          <w:bCs/>
          <w:b/>
        </w:rPr>
        <w:t xml:space="preserve">Accountant</w:t>
      </w:r>
      <w:r>
        <w:t xml:space="preserve"> role as a value creator.</w:t>
      </w:r>
    </w:p>
    <w:p>
      <w:pPr>
        <w:numPr>
          <w:ilvl w:val="0"/>
          <w:numId w:val="1001"/>
        </w:numPr>
        <w:pStyle w:val="Compact"/>
      </w:pPr>
      <w:r>
        <w:rPr>
          <w:bCs/>
          <w:b/>
        </w:rPr>
        <w:t xml:space="preserve">Cultural Bridge Building:</w:t>
      </w:r>
      <w:r>
        <w:t xml:space="preserve"> Given the international nature of Beijing Tech Solutions, the accountant acted as a bridge between local Chinese stakeholders and foreign management. This involved explaining local fiscal policies to non-Chinese executives and adapting Western financial reporting styles to meet Chinese regulatory expectations.</w:t>
      </w:r>
    </w:p>
    <w:bookmarkEnd w:id="26"/>
    <w:bookmarkStart w:id="27" w:name="outcomes-and-impact"/>
    <w:p>
      <w:pPr>
        <w:pStyle w:val="Heading2"/>
      </w:pPr>
      <w:r>
        <w:t xml:space="preserve">5. Outcomes and Impact</w:t>
      </w:r>
    </w:p>
    <w:p>
      <w:pPr>
        <w:pStyle w:val="FirstParagraph"/>
      </w:pPr>
      <w:r>
        <w:t xml:space="preserve">The strategic interventions led by the</w:t>
      </w:r>
      <w:r>
        <w:t xml:space="preserve"> </w:t>
      </w:r>
      <w:r>
        <w:rPr>
          <w:bCs/>
          <w:b/>
        </w:rPr>
        <w:t xml:space="preserve">Accountant</w:t>
      </w:r>
      <w:r>
        <w:t xml:space="preserve"> yielded significant results over a two-year period:</w:t>
      </w:r>
    </w:p>
    <w:p>
      <w:pPr>
        <w:numPr>
          <w:ilvl w:val="0"/>
          <w:numId w:val="1002"/>
        </w:numPr>
        <w:pStyle w:val="Compact"/>
      </w:pPr>
      <w:r>
        <w:rPr>
          <w:bCs/>
          <w:b/>
        </w:rPr>
        <w:t xml:space="preserve">Risk Mitigation:</w:t>
      </w:r>
      <w:r>
        <w:t xml:space="preserve"> Zero tax penalties were incurred during the audit cycle, despite increased scrutiny from Beijing tax authorities.</w:t>
      </w:r>
    </w:p>
    <w:p>
      <w:pPr>
        <w:numPr>
          <w:ilvl w:val="0"/>
          <w:numId w:val="1002"/>
        </w:numPr>
        <w:pStyle w:val="Compact"/>
      </w:pPr>
      <w:r>
        <w:rPr>
          <w:bCs/>
          <w:b/>
        </w:rPr>
        <w:t xml:space="preserve">Cost Savings:</w:t>
      </w:r>
      <w:r>
        <w:t xml:space="preserve"> Through successful HNTE certification and optimized transfer pricing, the company saved approximately CNY 2.5 million annually.</w:t>
      </w:r>
    </w:p>
    <w:p>
      <w:pPr>
        <w:numPr>
          <w:ilvl w:val="0"/>
          <w:numId w:val="1002"/>
        </w:numPr>
        <w:pStyle w:val="Compact"/>
      </w:pPr>
      <w:r>
        <w:rPr>
          <w:bCs/>
          <w:b/>
        </w:rPr>
        <w:t xml:space="preserve">Operational Efficiency:</w:t>
      </w:r>
      <w:r>
        <w:t xml:space="preserve"> The implementation of automated Fapiao management reduced manual data entry by 70%, allowing the finance team in</w:t>
      </w:r>
      <w:r>
        <w:t xml:space="preserve"> </w:t>
      </w:r>
      <w:r>
        <w:rPr>
          <w:bCs/>
          <w:b/>
        </w:rPr>
        <w:t xml:space="preserve">China, Beijing</w:t>
      </w:r>
      <w:r>
        <w:t xml:space="preserve"> to focus on analysis rather than administration.</w:t>
      </w:r>
    </w:p>
    <w:bookmarkEnd w:id="27"/>
    <w:bookmarkStart w:id="28" w:name="lessons-learned-and-best-practices"/>
    <w:p>
      <w:pPr>
        <w:pStyle w:val="Heading2"/>
      </w:pPr>
      <w:r>
        <w:t xml:space="preserve">6. Lessons Learned and Best Practices</w:t>
      </w:r>
    </w:p>
    <w:p>
      <w:pPr>
        <w:pStyle w:val="FirstParagraph"/>
      </w:pPr>
      <w:r>
        <w:t xml:space="preserve">This case study highlights several key takeaways for accountants operating in major Chinese cities like Beijing:</w:t>
      </w:r>
    </w:p>
    <w:p>
      <w:pPr>
        <w:pStyle w:val="BodyText"/>
      </w:pPr>
      <w:r>
        <w:rPr>
          <w:iCs/>
          <w:i/>
          <w:bCs/>
          <w:b/>
        </w:rPr>
        <w:t xml:space="preserve">"In China, Beijing, compliance is not just about numbers; it is about data integrity and real-time transparency. An Accountant must be tech-savvy."</w:t>
      </w:r>
    </w:p>
    <w:p>
      <w:pPr>
        <w:numPr>
          <w:ilvl w:val="0"/>
          <w:numId w:val="1003"/>
        </w:numPr>
        <w:pStyle w:val="Compact"/>
      </w:pPr>
      <w:r>
        <w:rPr>
          <w:bCs/>
          <w:b/>
        </w:rPr>
        <w:t xml:space="preserve">Digital Fluency:</w:t>
      </w:r>
      <w:r>
        <w:t xml:space="preserve"> Modern accountants in</w:t>
      </w:r>
      <w:r>
        <w:t xml:space="preserve"> </w:t>
      </w:r>
      <w:r>
        <w:rPr>
          <w:bCs/>
          <w:b/>
        </w:rPr>
        <w:t xml:space="preserve">China, Beijing</w:t>
      </w:r>
      <w:r>
        <w:t xml:space="preserve"> must master digital tools. Understanding how the Golden Tax System works is non-negotiable.</w:t>
      </w:r>
    </w:p>
    <w:p>
      <w:pPr>
        <w:numPr>
          <w:ilvl w:val="0"/>
          <w:numId w:val="1003"/>
        </w:numPr>
        <w:pStyle w:val="Compact"/>
      </w:pPr>
      <w:r>
        <w:rPr>
          <w:bCs/>
          <w:b/>
        </w:rPr>
        <w:t xml:space="preserve"> Agility:</w:t>
      </w:r>
      <w:r>
        <w:t xml:space="preserve"> Regulations in China change frequently. An</w:t>
      </w:r>
      <w:r>
        <w:t xml:space="preserve"> </w:t>
      </w:r>
      <w:r>
        <w:rPr>
          <w:bCs/>
          <w:b/>
        </w:rPr>
        <w:t xml:space="preserve">Accountant</w:t>
      </w:r>
      <w:r>
        <w:t xml:space="preserve"> must stay updated on local policy shifts in Beijing, which often serve as precursors to national laws.</w:t>
      </w:r>
    </w:p>
    <w:p>
      <w:pPr>
        <w:numPr>
          <w:ilvl w:val="0"/>
          <w:numId w:val="1003"/>
        </w:numPr>
        <w:pStyle w:val="Compact"/>
      </w:pPr>
      <w:r>
        <w:rPr>
          <w:bCs/>
          <w:b/>
        </w:rPr>
        <w:t xml:space="preserve"> Cross-Cultural Competence:</w:t>
      </w:r>
      <w:r>
        <w:t xml:space="preserve">&amp; The ability to translate financial data into strategic insights for diverse stakeholders is vital in Beijing’s international business hub.</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Accountant</w:t>
      </w:r>
      <w:r>
        <w:t xml:space="preserve"> in today’s business landscape extends far beyond traditional bookkeeping. In the context of</w:t>
      </w:r>
    </w:p>
    <w:p>
      <w:pPr>
        <w:pStyle w:val="BodyText"/>
      </w:pPr>
      <w:r>
        <w:rPr>
          <w:bCs/>
          <w:b/>
        </w:rPr>
        <w:t xml:space="preserve"> China, Beijing,</w:t>
      </w:r>
      <w:r>
        <w:t xml:space="preserve"> a rapidly developing and highly regulated market, this role is pivotal for organizational survival and growth. The case of Beijing Tech Solutions illustrates that a proactive, technology-driven approach to accounting can mitigate regulatory risks while unlocking tax benefits.</w:t>
      </w:r>
    </w:p>
    <w:p>
      <w:pPr>
        <w:pStyle w:val="BodyText"/>
      </w:pPr>
      <w:r>
        <w:t xml:space="preserve">For multinational corporations and local enterprises alike, partnering with a skilled</w:t>
      </w:r>
      <w:r>
        <w:t xml:space="preserve"> </w:t>
      </w:r>
      <w:r>
        <w:rPr>
          <w:bCs/>
          <w:b/>
        </w:rPr>
        <w:t xml:space="preserve">Accountant</w:t>
      </w:r>
      <w:r>
        <w:t xml:space="preserve"> who understands the nuances of the Beijing fiscal environment is essential. As digital transformation continues to reshape financial reporting globally, Beijing stands at the forefront of this change. The accountant who thrives here is one who combines technical accounting expertise with strategic foresight and technological adaptability.</w:t>
      </w:r>
    </w:p>
    <w:p>
      <w:pPr>
        <w:pStyle w:val="BodyText"/>
      </w:pPr>
      <w:r>
        <w:t xml:space="preserve">This case study serves as a testament to the evolving identity of finance professionals in</w:t>
      </w:r>
    </w:p>
    <w:p>
      <w:pPr>
        <w:pStyle w:val="BodyText"/>
      </w:pPr>
      <w:r>
        <w:rPr>
          <w:bCs/>
          <w:b/>
        </w:rPr>
        <w:t xml:space="preserve"> China, Beijing</w:t>
      </w:r>
      <w:r>
        <w:t xml:space="preserve">, emphasizing that their contributions are integral to sustainable business success in one of the world’s most dynamic economies.</w:t>
      </w:r>
    </w:p>
    <w:p>
      <w:r>
        <w:pict>
          <v:rect style="width:0;height:1.5pt" o:hralign="center" o:hrstd="t" o:hr="t"/>
        </w:pict>
      </w:r>
    </w:p>
    <w:p>
      <w:pPr>
        <w:pStyle w:val="FirstParagraph"/>
      </w:pPr>
      <w:r>
        <w:rPr>
          <w:iCs/>
          <w:i/>
        </w:rPr>
        <w:t xml:space="preserve">Disclaimer: This case study is for educational and illustrative purposes only. It reflects generalized best practices and does not constitute legal or financial advice specific to any individual entity. Regulations in China, Beijing, are subject to change.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Management by an Accountant in China, Beijing</dc:title>
  <dc:creator/>
  <dc:language>en</dc:language>
  <cp:keywords/>
  <dcterms:created xsi:type="dcterms:W3CDTF">2026-07-29T12:51:15Z</dcterms:created>
  <dcterms:modified xsi:type="dcterms:W3CDTF">2026-07-29T12:51:15Z</dcterms:modified>
</cp:coreProperties>
</file>

<file path=docProps/custom.xml><?xml version="1.0" encoding="utf-8"?>
<Properties xmlns="http://schemas.openxmlformats.org/officeDocument/2006/custom-properties" xmlns:vt="http://schemas.openxmlformats.org/officeDocument/2006/docPropsVTypes"/>
</file>