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Financial</w:t>
      </w:r>
      <w:r>
        <w:t xml:space="preserve"> </w:t>
      </w:r>
      <w:r>
        <w:t xml:space="preserve">Stewardship: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Guangzhou</w:t>
      </w:r>
    </w:p>
    <w:bookmarkStart w:id="31" w:name="X3ca407ca67c60405555c147d587dd3a25a7f9c4"/>
    <w:p>
      <w:pPr>
        <w:pStyle w:val="Heading1"/>
      </w:pPr>
      <w:r>
        <w:t xml:space="preserve">Navigating Complexity: The Role of the Accountant in China Guangzhou</w:t>
      </w:r>
    </w:p>
    <w:p>
      <w:pPr>
        <w:pStyle w:val="FirstParagraph"/>
      </w:pPr>
      <w:r>
        <w:rPr>
          <w:bCs/>
          <w:b/>
        </w:rPr>
        <w:t xml:space="preserve">Date:</w:t>
      </w:r>
      <w:r>
        <w:t xml:space="preserve"> </w:t>
      </w:r>
      <w:r>
        <w:t xml:space="preserve">May 24, 2024</w:t>
      </w:r>
      <w:r>
        <w:br/>
      </w:r>
      <w:r>
        <w:rPr>
          <w:bCs/>
          <w:b/>
        </w:rPr>
        <w:t xml:space="preserve">Subject:</w:t>
      </w:r>
      <w:r>
        <w:t xml:space="preserve">The Evolving Criticality of Professional Accounting Services within the Greater Bay Area Economic Ecosystem</w:t>
      </w:r>
    </w:p>
    <w:bookmarkStart w:id="20" w:name="executive-summary"/>
    <w:p>
      <w:pPr>
        <w:pStyle w:val="Heading2"/>
      </w:pPr>
      <w:r>
        <w:t xml:space="preserve">Executive Summary</w:t>
      </w:r>
    </w:p>
    <w:p>
      <w:pPr>
        <w:pStyle w:val="FirstParagraph"/>
      </w:pPr>
      <w:r>
        <w:t xml:space="preserve">In the rapidly evolving landscape of international business, few locations offer as much potential and complexity as Guangzhou, a historic trading hub that has transformed into a modern metropolis. For multinational corporations and local enterprises alike, the role of the</w:t>
      </w:r>
      <w:r>
        <w:t xml:space="preserve"> </w:t>
      </w:r>
      <w:r>
        <w:rPr>
          <w:bCs/>
          <w:b/>
        </w:rPr>
        <w:t xml:space="preserve">Accountant</w:t>
      </w:r>
      <w:r>
        <w:t xml:space="preserve"> </w:t>
      </w:r>
      <w:r>
        <w:t xml:space="preserve">in</w:t>
      </w:r>
      <w:r>
        <w:t xml:space="preserve"> </w:t>
      </w:r>
      <w:r>
        <w:rPr>
          <w:bCs/>
          <w:b/>
        </w:rPr>
        <w:t xml:space="preserve">China Guangzhou</w:t>
      </w:r>
      <w:r>
        <w:t xml:space="preserve"> </w:t>
      </w:r>
      <w:r>
        <w:t xml:space="preserve">has transcended traditional bookkeeping to become a strategic pillar of organizational success. This case study explores how financial professionals navigate the intricate web of Chinese tax laws, regulatory compliance, and digital transformation within this specific geographic context. It highlights why understanding the local nuances of accounting in</w:t>
      </w:r>
      <w:r>
        <w:t xml:space="preserve"> </w:t>
      </w:r>
      <w:r>
        <w:rPr>
          <w:bCs/>
          <w:b/>
        </w:rPr>
        <w:t xml:space="preserve">China Guangzhou</w:t>
      </w:r>
      <w:r>
        <w:t xml:space="preserve"> </w:t>
      </w:r>
      <w:r>
        <w:t xml:space="preserve">is not merely an administrative necessity but a competitive advantage.</w:t>
      </w:r>
    </w:p>
    <w:bookmarkEnd w:id="20"/>
    <w:bookmarkStart w:id="21" w:name="X5460bb6793dc1db0e080bb407e0ae7ceb7cc7f2"/>
    <w:p>
      <w:pPr>
        <w:pStyle w:val="Heading2"/>
      </w:pPr>
      <w:r>
        <w:t xml:space="preserve">The Context: Guangzhou as an Economic Powerhouse</w:t>
      </w:r>
    </w:p>
    <w:p>
      <w:pPr>
        <w:pStyle w:val="FirstParagraph"/>
      </w:pPr>
      <w:r>
        <w:rPr>
          <w:bCs/>
          <w:b/>
        </w:rPr>
        <w:t xml:space="preserve">China Guangzhou</w:t>
      </w:r>
      <w:r>
        <w:t xml:space="preserve">, the capital of Guangdong Province, serves as a gateway for trade between China and the rest of the world. Historically known for the Canton Fair, it has evolved into a critical node in China’s Greater Bay Area initiative. This region is characterized by high-speed infrastructure, technological innovation hubs, and a dense network of manufacturing and service industries. For businesses operating here, speed to market is essential. However, this velocity creates significant pressure on financial departments to maintain accuracy while adhering to strict governmental regulations.</w:t>
      </w:r>
    </w:p>
    <w:p>
      <w:pPr>
        <w:pStyle w:val="BodyText"/>
      </w:pPr>
      <w:r>
        <w:t xml:space="preserve">The unique position of</w:t>
      </w:r>
      <w:r>
        <w:t xml:space="preserve"> </w:t>
      </w:r>
      <w:r>
        <w:rPr>
          <w:bCs/>
          <w:b/>
        </w:rPr>
        <w:t xml:space="preserve">China Guangzhou</w:t>
      </w:r>
      <w:r>
        <w:t xml:space="preserve"> </w:t>
      </w:r>
      <w:r>
        <w:t xml:space="preserve">means that it is subject to both national tax policies from Beijing and local municipal incentives aimed at attracting foreign direct investment. This duality requires a nuanced approach to financial planning, one that only a highly skilled professional can provide.</w:t>
      </w:r>
    </w:p>
    <w:bookmarkEnd w:id="21"/>
    <w:bookmarkStart w:id="22" w:name="X6d7439bba43f4a359acf000b518812e0a59af00"/>
    <w:p>
      <w:pPr>
        <w:pStyle w:val="Heading2"/>
      </w:pPr>
      <w:r>
        <w:t xml:space="preserve">The Profile: The Modern Accountant in China</w:t>
      </w:r>
    </w:p>
    <w:p>
      <w:pPr>
        <w:pStyle w:val="FirstParagraph"/>
      </w:pPr>
      <w:r>
        <w:t xml:space="preserve">Gone are the days when an</w:t>
      </w:r>
      <w:r>
        <w:t xml:space="preserve"> </w:t>
      </w:r>
      <w:r>
        <w:rPr>
          <w:bCs/>
          <w:b/>
        </w:rPr>
        <w:t xml:space="preserve">Accountant</w:t>
      </w:r>
      <w:r>
        <w:t xml:space="preserve"> </w:t>
      </w:r>
      <w:r>
        <w:t xml:space="preserve">was solely responsible for balancing ledgers and filing monthly tax returns. In the contemporary environment of</w:t>
      </w:r>
      <w:r>
        <w:t xml:space="preserve"> </w:t>
      </w:r>
      <w:r>
        <w:rPr>
          <w:bCs/>
          <w:b/>
        </w:rPr>
        <w:t xml:space="preserve">China Guangzhou</w:t>
      </w:r>
      <w:r>
        <w:t xml:space="preserve">, the accountant is a hybrid professional who must possess deep technical knowledge, digital literacy, and strategic insight. The modern accountant in this region must master several key areas:</w:t>
      </w:r>
    </w:p>
    <w:p>
      <w:pPr>
        <w:numPr>
          <w:ilvl w:val="0"/>
          <w:numId w:val="1001"/>
        </w:numPr>
        <w:pStyle w:val="Compact"/>
      </w:pPr>
      <w:r>
        <w:rPr>
          <w:bCs/>
          <w:b/>
        </w:rPr>
        <w:t xml:space="preserve">CAS vs. IFRS Convergence:</w:t>
      </w:r>
      <w:r>
        <w:t xml:space="preserve"> </w:t>
      </w:r>
      <w:r>
        <w:t xml:space="preserve">Understanding the interplay between Chinese Accounting Standards (CAS) and International Financial Reporting Standards (IFRS) is crucial for multinational entities listed or reporting globally.</w:t>
      </w:r>
    </w:p>
    <w:p>
      <w:pPr>
        <w:numPr>
          <w:ilvl w:val="0"/>
          <w:numId w:val="1001"/>
        </w:numPr>
        <w:pStyle w:val="Compact"/>
      </w:pPr>
      <w:r>
        <w:rPr>
          <w:bCs/>
          <w:b/>
        </w:rPr>
        <w:t xml:space="preserve">Tax Optimization within Legal Frameworks:</w:t>
      </w:r>
      <w:r>
        <w:t xml:space="preserve"> </w:t>
      </w:r>
      <w:r>
        <w:t xml:space="preserve">Navigating Value-Added Tax (VAT), Corporate Income Tax (CIT), and individual income tax regulations requires precise knowledge of local deductions and incentives available specifically to enterprises in</w:t>
      </w:r>
      <w:r>
        <w:t xml:space="preserve"> </w:t>
      </w:r>
      <w:r>
        <w:rPr>
          <w:bCs/>
          <w:b/>
        </w:rPr>
        <w:t xml:space="preserve">China Guangzhou</w:t>
      </w:r>
      <w:r>
        <w:t xml:space="preserve">.</w:t>
      </w:r>
    </w:p>
    <w:p>
      <w:pPr>
        <w:numPr>
          <w:ilvl w:val="0"/>
          <w:numId w:val="1001"/>
        </w:numPr>
        <w:pStyle w:val="Compact"/>
      </w:pPr>
      <w:r>
        <w:rPr>
          <w:bCs/>
          <w:b/>
        </w:rPr>
        <w:t xml:space="preserve">Digital Compliance:</w:t>
      </w:r>
      <w:r>
        <w:t xml:space="preserve"> </w:t>
      </w:r>
      <w:r>
        <w:t xml:space="preserve">With the rollout of full-digitalized electronic invoices across China, accountants must integrate software systems that comply with real-time reporting requirements imposed by the State Taxation Administration.</w:t>
      </w:r>
    </w:p>
    <w:bookmarkEnd w:id="22"/>
    <w:bookmarkStart w:id="23" w:name="X8568166637d99049d54c6583badeb08ae332d2a"/>
    <w:p>
      <w:pPr>
        <w:pStyle w:val="Heading2"/>
      </w:pPr>
      <w:r>
        <w:t xml:space="preserve">The Challenge: Regulatory Volatility and Operational Complexity</w:t>
      </w:r>
    </w:p>
    <w:p>
      <w:pPr>
        <w:pStyle w:val="FirstParagraph"/>
      </w:pPr>
      <w:r>
        <w:t xml:space="preserve">A prominent manufacturing firm, "TechFlow Solutions," recently expanded its operations in</w:t>
      </w:r>
      <w:r>
        <w:t xml:space="preserve"> </w:t>
      </w:r>
      <w:r>
        <w:rPr>
          <w:bCs/>
          <w:b/>
        </w:rPr>
        <w:t xml:space="preserve">China Guangzhou</w:t>
      </w:r>
      <w:r>
        <w:t xml:space="preserve">. Despite having a robust global finance team, they faced immediate challenges due to the localized nature of compliance. The primary issues included:</w:t>
      </w:r>
    </w:p>
    <w:p>
      <w:pPr>
        <w:numPr>
          <w:ilvl w:val="0"/>
          <w:numId w:val="1002"/>
        </w:numPr>
        <w:pStyle w:val="Compact"/>
      </w:pPr>
      <w:r>
        <w:rPr>
          <w:bCs/>
          <w:b/>
        </w:rPr>
        <w:t xml:space="preserve">Sudden Regulatory Changes:</w:t>
      </w:r>
      <w:r>
        <w:t xml:space="preserve"> </w:t>
      </w:r>
      <w:r>
        <w:t xml:space="preserve">Local tax bureaus in Guangdong frequently update implementation guidelines for national policies. Failure to adapt quickly resulted in initial penalties for TechFlow.</w:t>
      </w:r>
    </w:p>
    <w:p>
      <w:pPr>
        <w:numPr>
          <w:ilvl w:val="0"/>
          <w:numId w:val="1002"/>
        </w:numPr>
        <w:pStyle w:val="Compact"/>
      </w:pPr>
      <w:r>
        <w:rPr>
          <w:bCs/>
          <w:b/>
        </w:rPr>
        <w:t xml:space="preserve">Cross-Border Transfer Pricing:</w:t>
      </w:r>
      <w:r>
        <w:t xml:space="preserve"> </w:t>
      </w:r>
      <w:r>
        <w:t xml:space="preserve">As a subsidiary of a foreign parent company, managing transfer pricing documentation to satisfy both Chinese authorities and international auditors proved difficult without local expertise.</w:t>
      </w:r>
    </w:p>
    <w:p>
      <w:pPr>
        <w:numPr>
          <w:ilvl w:val="0"/>
          <w:numId w:val="1002"/>
        </w:numPr>
        <w:pStyle w:val="Compact"/>
      </w:pPr>
      <w:r>
        <w:rPr>
          <w:bCs/>
          <w:b/>
        </w:rPr>
        <w:t xml:space="preserve">Talent Retention:</w:t>
      </w:r>
      <w:r>
        <w:t xml:space="preserve"> </w:t>
      </w:r>
      <w:r>
        <w:t xml:space="preserve">Finding an experienced</w:t>
      </w:r>
    </w:p>
    <w:p>
      <w:pPr>
        <w:numPr>
          <w:ilvl w:val="0"/>
          <w:numId w:val="1000"/>
        </w:numPr>
        <w:pStyle w:val="Compact"/>
      </w:pPr>
      <w:r>
        <w:t xml:space="preserve">AccountantChina Guangzhouwas exceptionally difficult.</w:t>
      </w:r>
    </w:p>
    <w:bookmarkEnd w:id="23"/>
    <w:bookmarkStart w:id="27" w:name="X13cf2397dee7af9e3e918b8af002248d66e304f"/>
    <w:p>
      <w:pPr>
        <w:pStyle w:val="Heading2"/>
      </w:pPr>
      <w:r>
        <w:t xml:space="preserve">The Solution: Strategic Local Partnership and Internal Upskilling</w:t>
      </w:r>
    </w:p>
    <w:p>
      <w:pPr>
        <w:pStyle w:val="FirstParagraph"/>
      </w:pPr>
      <w:r>
        <w:t xml:space="preserve">TechFlow Solutions addressed these challenges by restructuring their financial department. They hired a local senior accountant based in</w:t>
      </w:r>
      <w:r>
        <w:t xml:space="preserve"> </w:t>
      </w:r>
      <w:r>
        <w:rPr>
          <w:bCs/>
          <w:b/>
        </w:rPr>
        <w:t xml:space="preserve">China Guangzhou</w:t>
      </w:r>
      <w:r>
        <w:t xml:space="preserve">, whose primary role was to bridge the gap between headquarters and local operations. This professional did not just process data; they acted as a consultant.</w:t>
      </w:r>
    </w:p>
    <w:p>
      <w:pPr>
        <w:pStyle w:val="BodyText"/>
      </w:pPr>
      <w:r>
        <w:t xml:space="preserve">The new strategy involved three key steps:</w:t>
      </w:r>
    </w:p>
    <w:bookmarkStart w:id="24" w:name="Xa086cae2dee72e885b895e79c5545d324326e43"/>
    <w:p>
      <w:pPr>
        <w:pStyle w:val="Heading3"/>
      </w:pPr>
      <w:r>
        <w:t xml:space="preserve">1. Implementation of AI-Driven Accounting Systems</w:t>
      </w:r>
    </w:p>
    <w:p>
      <w:pPr>
        <w:pStyle w:val="FirstParagraph"/>
      </w:pPr>
      <w:r>
        <w:t xml:space="preserve">The firm integrated cloud-based accounting software that automatically synced with the Golden Tax System, a national tax administration infrastructure in China. This reduced manual entry errors and ensured that every invoice issued in</w:t>
      </w:r>
      <w:r>
        <w:t xml:space="preserve"> </w:t>
      </w:r>
      <w:r>
        <w:rPr>
          <w:bCs/>
          <w:b/>
        </w:rPr>
        <w:t xml:space="preserve">China Guangzhou</w:t>
      </w:r>
      <w:r>
        <w:t xml:space="preserve"> </w:t>
      </w:r>
      <w:r>
        <w:t xml:space="preserve">was compliant in real-time.</w:t>
      </w:r>
    </w:p>
    <w:bookmarkEnd w:id="24"/>
    <w:bookmarkStart w:id="25" w:name="leveraging-local-incentives"/>
    <w:p>
      <w:pPr>
        <w:pStyle w:val="Heading3"/>
      </w:pPr>
      <w:r>
        <w:t xml:space="preserve">2. Leveraging Local Incentives</w:t>
      </w:r>
    </w:p>
    <w:p>
      <w:pPr>
        <w:pStyle w:val="FirstParagraph"/>
      </w:pPr>
      <w:r>
        <w:t xml:space="preserve">The local</w:t>
      </w:r>
    </w:p>
    <w:p>
      <w:pPr>
        <w:pStyle w:val="BodyText"/>
      </w:pPr>
      <w:r>
        <w:t xml:space="preserve">Accountanta identified specific high-tech enterprise certifications available to the company within the Greater Bay Area. By restructuring their R&amp;D expenditure reporting, TechFlow secured a reduced corporate tax rate, saving millions annually.</w:t>
      </w:r>
    </w:p>
    <w:bookmarkEnd w:id="25"/>
    <w:bookmarkStart w:id="26" w:name="continuous-compliance-monitoring"/>
    <w:p>
      <w:pPr>
        <w:pStyle w:val="Heading3"/>
      </w:pPr>
      <w:r>
        <w:t xml:space="preserve">3. Continuous Compliance Monitoring</w:t>
      </w:r>
    </w:p>
    <w:p>
      <w:pPr>
        <w:pStyle w:val="FirstParagraph"/>
      </w:pPr>
      <w:r>
        <w:t xml:space="preserve">A dedicated compliance officer was appointed to monitor updates from local tax authorities in</w:t>
      </w:r>
      <w:r>
        <w:t xml:space="preserve"> </w:t>
      </w:r>
      <w:r>
        <w:rPr>
          <w:bCs/>
          <w:b/>
        </w:rPr>
        <w:t xml:space="preserve">China Guangzhou</w:t>
      </w:r>
      <w:r>
        <w:t xml:space="preserve">. This proactive stance transformed accounting from a reactive function to a strategic shield against regulatory risk.</w:t>
      </w:r>
    </w:p>
    <w:bookmarkEnd w:id="26"/>
    <w:bookmarkEnd w:id="27"/>
    <w:bookmarkStart w:id="28" w:name="Xad8e8942c677bfd93a87d8508fe5efd5f911ab3"/>
    <w:p>
      <w:pPr>
        <w:pStyle w:val="Heading2"/>
      </w:pPr>
      <w:r>
        <w:t xml:space="preserve">The Outcome: Enhanced Efficiency and Strategic Growth</w:t>
      </w:r>
    </w:p>
    <w:p>
      <w:pPr>
        <w:pStyle w:val="FirstParagraph"/>
      </w:pPr>
      <w:r>
        <w:t xml:space="preserve">The integration of specialized local accounting expertise yielded immediate and long-term benefits. Financial close times were reduced by 40%, allowing for faster decision-making by executive leadership. Furthermore, the company avoided significant penalties associated with non-compliance during subsequent audits.</w:t>
      </w:r>
    </w:p>
    <w:p>
      <w:pPr>
        <w:pStyle w:val="BodyText"/>
      </w:pPr>
      <w:r>
        <w:t xml:space="preserve">More importantly, the role of the</w:t>
      </w:r>
    </w:p>
    <w:p>
      <w:pPr>
        <w:pStyle w:val="BodyText"/>
      </w:pPr>
      <w:r>
        <w:t xml:space="preserve">Accountantevolved within the organization. They began participating in strategic planning meetings, offering insights on cash flow management and supply chain financing opportunities unique to markets in</w:t>
      </w:r>
      <w:r>
        <w:t xml:space="preserve"> </w:t>
      </w:r>
      <w:r>
        <w:rPr>
          <w:bCs/>
          <w:b/>
        </w:rPr>
        <w:t xml:space="preserve">China Guangzhou</w:t>
      </w:r>
      <w:r>
        <w:t xml:space="preserve">. This shift demonstrated that accurate financial stewardship is directly linked to business agility.</w:t>
      </w:r>
    </w:p>
    <w:bookmarkEnd w:id="28"/>
    <w:bookmarkStart w:id="29" w:name="Xd17936c6345dcd6f19dfcbae663e217ff507ad4"/>
    <w:p>
      <w:pPr>
        <w:pStyle w:val="Heading2"/>
      </w:pPr>
      <w:r>
        <w:t xml:space="preserve">Key Takeaways for International Businesses</w:t>
      </w:r>
    </w:p>
    <w:p>
      <w:pPr>
        <w:pStyle w:val="FirstParagraph"/>
      </w:pPr>
      <w:r>
        <w:t xml:space="preserve">This case study underscores several critical lessons for any enterprise looking to operate in</w:t>
      </w:r>
      <w:r>
        <w:t xml:space="preserve"> </w:t>
      </w:r>
      <w:r>
        <w:rPr>
          <w:bCs/>
          <w:b/>
        </w:rPr>
        <w:t xml:space="preserve">China Guangzhou</w:t>
      </w:r>
      <w:r>
        <w:t xml:space="preserve">:</w:t>
      </w:r>
    </w:p>
    <w:p>
      <w:pPr>
        <w:numPr>
          <w:ilvl w:val="0"/>
          <w:numId w:val="1003"/>
        </w:numPr>
        <w:pStyle w:val="Compact"/>
      </w:pPr>
      <w:r>
        <w:rPr>
          <w:bCs/>
          <w:b/>
        </w:rPr>
        <w:t xml:space="preserve">Localization is Non-Negotiable:</w:t>
      </w:r>
      <w:r>
        <w:t xml:space="preserve"> </w:t>
      </w:r>
      <w:r>
        <w:t xml:space="preserve">Global standards provide a framework, but local application requires local expertise. An international standard cannot replace the nuanced understanding of an accountant familiar with the specific administrative practices of</w:t>
      </w:r>
      <w:r>
        <w:t xml:space="preserve"> </w:t>
      </w:r>
      <w:r>
        <w:rPr>
          <w:bCs/>
          <w:b/>
        </w:rPr>
        <w:t xml:space="preserve">China Guangzhou</w:t>
      </w:r>
      <w:r>
        <w:t xml:space="preserve">.</w:t>
      </w:r>
    </w:p>
    <w:p>
      <w:pPr>
        <w:numPr>
          <w:ilvl w:val="0"/>
          <w:numId w:val="1003"/>
        </w:numPr>
        <w:pStyle w:val="Compact"/>
      </w:pPr>
      <w:r>
        <w:rPr>
          <w:bCs/>
          <w:b/>
        </w:rPr>
        <w:t xml:space="preserve">Digital Integration is Mandatory:</w:t>
      </w:r>
      <w:r>
        <w:t xml:space="preserve"> </w:t>
      </w:r>
      <w:r>
        <w:t xml:space="preserve">The era of manual compliance is over. Accountants must be proficient in digital tax tools to survive in China’s fast-paced regulatory environment.</w:t>
      </w:r>
    </w:p>
    <w:p>
      <w:pPr>
        <w:numPr>
          <w:ilvl w:val="0"/>
          <w:numId w:val="1003"/>
        </w:numPr>
        <w:pStyle w:val="Compact"/>
      </w:pPr>
      <w:r>
        <w:rPr>
          <w:bCs/>
          <w:b/>
        </w:rPr>
        <w:t xml:space="preserve">The Accountant as a Strategic Partner:</w:t>
      </w:r>
      <w:r>
        <w:t xml:space="preserve"> </w:t>
      </w:r>
      <w:r>
        <w:t xml:space="preserve">Companies that view their accounting department merely as a cost center miss out on valuable insights. In the dynamic market of</w:t>
      </w:r>
      <w:r>
        <w:t xml:space="preserve"> </w:t>
      </w:r>
      <w:r>
        <w:rPr>
          <w:bCs/>
          <w:b/>
        </w:rPr>
        <w:t xml:space="preserve">China Guangzhou</w:t>
      </w:r>
      <w:r>
        <w:t xml:space="preserve">, the accountant is a key navigator of economic opportunity and risk.</w:t>
      </w:r>
    </w:p>
    <w:bookmarkEnd w:id="29"/>
    <w:bookmarkStart w:id="30" w:name="conclusion"/>
    <w:p>
      <w:pPr>
        <w:pStyle w:val="Heading2"/>
      </w:pPr>
      <w:r>
        <w:t xml:space="preserve">Conclusion</w:t>
      </w:r>
    </w:p>
    <w:p>
      <w:pPr>
        <w:pStyle w:val="FirstParagraph"/>
      </w:pPr>
      <w:r>
        <w:t xml:space="preserve">The story of TechFlow Solutions and others like it illustrates that success in</w:t>
      </w:r>
      <w:r>
        <w:t xml:space="preserve"> </w:t>
      </w:r>
      <w:r>
        <w:rPr>
          <w:bCs/>
          <w:b/>
        </w:rPr>
        <w:t xml:space="preserve">China Guangzhou</w:t>
      </w:r>
      <w:r>
        <w:t xml:space="preserve">s complex business ecosystem hinges on robust financial governance. The</w:t>
      </w:r>
    </w:p>
    <w:p>
      <w:pPr>
        <w:pStyle w:val="BodyText"/>
      </w:pPr>
      <w:r>
        <w:t xml:space="preserve">Accountantwearing the hat of a strategist, technologist, and compliance officer is indispensable. As the economic ties between global markets and China continue to deepen, the importance of having qualified financial professionals who understand the unique dynamics of regions like Guangzhou will only grow. For businesses aiming to thrive rather than just survive in this vibrant hub, investing in high-quality local accounting expertise is not an option—it is a fundamental requirement for sustainable growth.</w:t>
      </w:r>
    </w:p>
    <w:p>
      <w:pPr>
        <w:pStyle w:val="BodyText"/>
      </w:pPr>
      <w:r>
        <w:t xml:space="preserve">In conclusion, the intersection of global business practices and local regulatory realities defines the modern financial landscape in</w:t>
      </w:r>
      <w:r>
        <w:t xml:space="preserve"> </w:t>
      </w:r>
      <w:r>
        <w:rPr>
          <w:bCs/>
          <w:b/>
        </w:rPr>
        <w:t xml:space="preserve">China Guangzhou</w:t>
      </w:r>
      <w:r>
        <w:t xml:space="preserve">. It is within this intersection that the contemporary accountant finds their greatest value, turning compliance into competitive advantage and data into strategic direction.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Financial Stewardship: A Case Study of the Accountant in China Guangzhou</dc:title>
  <dc:creator/>
  <dc:language>en</dc:language>
  <cp:keywords/>
  <dcterms:created xsi:type="dcterms:W3CDTF">2026-07-29T17:28:01Z</dcterms:created>
  <dcterms:modified xsi:type="dcterms:W3CDTF">2026-07-29T17:28:01Z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