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in</w:t>
      </w:r>
      <w:r>
        <w:t xml:space="preserve"> </w:t>
      </w:r>
      <w:r>
        <w:t xml:space="preserve">Colombia</w:t>
      </w:r>
      <w:r>
        <w:t xml:space="preserve"> </w:t>
      </w:r>
      <w:r>
        <w:t xml:space="preserve">Medellín</w:t>
      </w:r>
    </w:p>
    <w:bookmarkStart w:id="33" w:name="X6933f27b8da79543a604b0f02d39fd1cf6329d4"/>
    <w:p>
      <w:pPr>
        <w:pStyle w:val="Heading1"/>
      </w:pPr>
      <w:r>
        <w:t xml:space="preserve">CASE STUDY: The Role of the Accountant in Driving Growth for SMEs in Colombia Medellín</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critical integration of professional accounting services within the dynamic economic landscape of Colombia Medellín</w:t>
      </w:r>
    </w:p>
    <w:p>
      <w:pPr>
        <w:pStyle w:val="BodyText"/>
      </w:pPr>
      <w:r>
        <w:br/>
      </w:r>
    </w:p>
    <w:bookmarkStart w:id="20" w:name="executive-summary"/>
    <w:p>
      <w:pPr>
        <w:pStyle w:val="Heading2"/>
      </w:pPr>
      <w:r>
        <w:t xml:space="preserve">1. Executive Summary</w:t>
      </w:r>
    </w:p>
    <w:p>
      <w:pPr>
        <w:pStyle w:val="FirstParagraph"/>
      </w:pPr>
      <w:r>
        <w:t xml:space="preserve">In the bustling commercial hub of South America, specifically within the city of</w:t>
      </w:r>
      <w:r>
        <w:t xml:space="preserve"> </w:t>
      </w:r>
      <w:r>
        <w:rPr>
          <w:bCs/>
          <w:b/>
        </w:rPr>
        <w:t xml:space="preserve">Colombia Medellín</w:t>
      </w:r>
      <w:r>
        <w:t xml:space="preserve">, small and medium-sized enterprises (SMEs) serve as the backbone of the local economy. While technological innovation and digital transformation have accelerated in this region, many business owners still view financial management as a secondary administrative task rather than a strategic priority. This case study explores how engaging a qualified</w:t>
      </w:r>
      <w:r>
        <w:t xml:space="preserve"> </w:t>
      </w:r>
      <w:r>
        <w:rPr>
          <w:bCs/>
          <w:b/>
        </w:rPr>
        <w:t xml:space="preserve">Accountant</w:t>
      </w:r>
      <w:r>
        <w:t xml:space="preserve"> </w:t>
      </w:r>
      <w:r>
        <w:t xml:space="preserve">transforms operational efficiency, ensures regulatory compliance, and fosters sustainable growth for businesses operating in the vibrant markets of</w:t>
      </w:r>
      <w:r>
        <w:t xml:space="preserve"> </w:t>
      </w:r>
      <w:r>
        <w:rPr>
          <w:bCs/>
          <w:b/>
        </w:rPr>
        <w:t xml:space="preserve">Colombia Medellín</w:t>
      </w:r>
      <w:r>
        <w:t xml:space="preserve">.</w:t>
      </w:r>
    </w:p>
    <w:bookmarkEnd w:id="20"/>
    <w:bookmarkStart w:id="22" w:name="company-profile-andean-tech-solutions"/>
    <w:p>
      <w:pPr>
        <w:pStyle w:val="Heading2"/>
      </w:pPr>
      <w:r>
        <w:t xml:space="preserve">2. Company Profile: "Andean Tech Solutions"</w:t>
      </w:r>
    </w:p>
    <w:bookmarkStart w:id="21" w:name="initial-challenges"/>
    <w:p>
      <w:pPr>
        <w:pStyle w:val="Heading3"/>
      </w:pPr>
      <w:r>
        <w:t xml:space="preserve">2.1 Initial Challenges</w:t>
      </w:r>
    </w:p>
    <w:p>
      <w:pPr>
        <w:pStyle w:val="FirstParagraph"/>
      </w:pPr>
      <w:r>
        <w:t xml:space="preserve">At its peak expansion phase five years ago, "Andean Tech" struggled with several financial pain points:</w:t>
      </w:r>
    </w:p>
    <w:p>
      <w:pPr>
        <w:numPr>
          <w:ilvl w:val="0"/>
          <w:numId w:val="1001"/>
        </w:numPr>
        <w:pStyle w:val="Compact"/>
      </w:pPr>
      <w:r>
        <w:rPr>
          <w:bCs/>
          <w:b/>
        </w:rPr>
        <w:t xml:space="preserve">Lack of Strategic Insight:</w:t>
      </w:r>
    </w:p>
    <w:p>
      <w:pPr>
        <w:numPr>
          <w:ilvl w:val="0"/>
          <w:numId w:val="1000"/>
        </w:numPr>
        <w:pStyle w:val="Compact"/>
      </w:pPr>
      <w:r>
        <w:t xml:space="preserve">The founders, being engineers by trade, focused solely on product development. They lacked the financial literacy to interpret balance sheets or cash flow statements effectively.</w:t>
      </w:r>
    </w:p>
    <w:p>
      <w:pPr>
        <w:numPr>
          <w:ilvl w:val="0"/>
          <w:numId w:val="1001"/>
        </w:numPr>
        <w:pStyle w:val="Compact"/>
      </w:pPr>
      <w:r>
        <w:t xml:space="preserve">Tax Compliance Risks:</w:t>
      </w:r>
    </w:p>
    <w:p>
      <w:pPr>
        <w:numPr>
          <w:ilvl w:val="0"/>
          <w:numId w:val="1000"/>
        </w:numPr>
        <w:pStyle w:val="Compact"/>
      </w:pPr>
      <w:r>
        <w:t xml:space="preserve">In the complex regulatory environment of Colombia Medellín, tax laws such as Retefuente and IVA (VAT) changes created confusion. The company frequently faced penalties due to late filings or incorrect calculations.</w:t>
      </w:r>
    </w:p>
    <w:p>
      <w:pPr>
        <w:numPr>
          <w:ilvl w:val="0"/>
          <w:numId w:val="1001"/>
        </w:numPr>
        <w:pStyle w:val="Compact"/>
      </w:pPr>
      <w:r>
        <w:t xml:space="preserve">Cash Flow Volatility:</w:t>
      </w:r>
    </w:p>
    <w:p>
      <w:pPr>
        <w:numPr>
          <w:ilvl w:val="0"/>
          <w:numId w:val="1000"/>
        </w:numPr>
        <w:pStyle w:val="Compact"/>
      </w:pPr>
      <w:r>
        <w:t xml:space="preserve">Without accurate forecasting, the company often faced liquidity crises during slower months, unable to pay employees or invest in new servers.</w:t>
      </w:r>
    </w:p>
    <w:p>
      <w:pPr>
        <w:numPr>
          <w:ilvl w:val="0"/>
          <w:numId w:val="1001"/>
        </w:numPr>
        <w:pStyle w:val="Compact"/>
      </w:pPr>
      <w:r>
        <w:rPr>
          <w:bCs/>
          <w:b/>
        </w:rPr>
        <w:t xml:space="preserve">Inefficient Processes:</w:t>
      </w:r>
    </w:p>
    <w:p>
      <w:pPr>
        <w:numPr>
          <w:ilvl w:val="0"/>
          <w:numId w:val="1000"/>
        </w:numPr>
        <w:pStyle w:val="Compact"/>
      </w:pPr>
      <w:r>
        <w:t xml:space="preserve">The use of manual spreadsheets for bookkeeping led to data entry errors and a lack of real-time financial visibility.</w:t>
      </w:r>
    </w:p>
    <w:bookmarkEnd w:id="21"/>
    <w:bookmarkEnd w:id="22"/>
    <w:bookmarkStart w:id="26" w:name="X321b25af460f7901e97a4a4fcd22a3ac2af423f"/>
    <w:p>
      <w:pPr>
        <w:pStyle w:val="Heading2"/>
      </w:pPr>
      <w:r>
        <w:t xml:space="preserve">3. The Intervention: Engaging a Professional Accountant</w:t>
      </w:r>
    </w:p>
    <w:p>
      <w:pPr>
        <w:pStyle w:val="FirstParagraph"/>
      </w:pPr>
      <w:r>
        <w:t xml:space="preserve">To address these challenges, the leadership team decided to hire a certified</w:t>
      </w:r>
      <w:r>
        <w:t xml:space="preserve"> </w:t>
      </w:r>
      <w:r>
        <w:rPr>
          <w:bCs/>
          <w:b/>
        </w:rPr>
        <w:t xml:space="preserve">Accountant</w:t>
      </w:r>
    </w:p>
    <w:bookmarkStart w:id="23" w:name="phase-1-audit-and-compliance-correction"/>
    <w:p>
      <w:pPr>
        <w:pStyle w:val="Heading3"/>
      </w:pPr>
      <w:r>
        <w:t xml:space="preserve">3.1 Phase 1: Audit and Compliance Correction</w:t>
      </w:r>
    </w:p>
    <w:p>
      <w:pPr>
        <w:pStyle w:val="FirstParagraph"/>
      </w:pPr>
      <w:r>
        <w:t xml:space="preserve">The first step involved a comprehensive financial audit. The</w:t>
      </w:r>
      <w:r>
        <w:t xml:space="preserve"> </w:t>
      </w:r>
      <w:r>
        <w:rPr>
          <w:bCs/>
          <w:b/>
        </w:rPr>
        <w:t xml:space="preserve">Accountant</w:t>
      </w:r>
    </w:p>
    <w:bookmarkEnd w:id="23"/>
    <w:bookmarkStart w:id="24" w:name="phase-2-implementation-of-digital-tools"/>
    <w:p>
      <w:pPr>
        <w:pStyle w:val="Heading3"/>
      </w:pPr>
      <w:r>
        <w:t xml:space="preserve">3.2 Phase 2: Implementation of Digital Tools</w:t>
      </w:r>
    </w:p>
    <w:p>
      <w:pPr>
        <w:pStyle w:val="FirstParagraph"/>
      </w:pPr>
      <w:r>
        <w:t xml:space="preserve">In line with the modernizing spirit of Colombia Medellín, the accountant recommended cloud-based accounting software. This allowed for real-time tracking of expenses and revenues. The</w:t>
      </w:r>
      <w:r>
        <w:t xml:space="preserve"> </w:t>
      </w:r>
      <w:r>
        <w:rPr>
          <w:bCs/>
          <w:b/>
        </w:rPr>
        <w:t xml:space="preserve">Accountant</w:t>
      </w:r>
    </w:p>
    <w:bookmarkEnd w:id="24"/>
    <w:bookmarkStart w:id="25" w:name="phase-3-strategic-financial-planning"/>
    <w:p>
      <w:pPr>
        <w:pStyle w:val="Heading3"/>
      </w:pPr>
      <w:r>
        <w:t xml:space="preserve">3.3 Phase 3: Strategic Financial Planning</w:t>
      </w:r>
    </w:p>
    <w:p>
      <w:pPr>
        <w:pStyle w:val="FirstParagraph"/>
      </w:pPr>
      <w:r>
        <w:t xml:space="preserve">The most transformative aspect was the shift from reactive bookkeeping to proactive strategy. The accountant began providing monthly management reports that highlighted key performance indicators (KPIs) such as gross margin, customer acquisition cost, and operating leverage. These insights allowed "Andean Tech" to identify which projects were truly profitable and which were draining resources.</w:t>
      </w:r>
    </w:p>
    <w:bookmarkEnd w:id="25"/>
    <w:bookmarkEnd w:id="26"/>
    <w:bookmarkStart w:id="29" w:name="results-and-impact-analysis"/>
    <w:p>
      <w:pPr>
        <w:pStyle w:val="Heading2"/>
      </w:pPr>
      <w:r>
        <w:t xml:space="preserve">4. Results and Impact Analysis</w:t>
      </w:r>
    </w:p>
    <w:p>
      <w:pPr>
        <w:pStyle w:val="FirstParagraph"/>
      </w:pPr>
      <w:r>
        <w:t xml:space="preserve">"The integration of a professional accountant changed our perspective entirely. We moved from surviving month-to-month to planning for next year." - CEO, Andean Tech Solutions</w:t>
      </w:r>
    </w:p>
    <w:bookmarkStart w:id="27" w:name="quantitative-improvements"/>
    <w:p>
      <w:pPr>
        <w:pStyle w:val="Heading3"/>
      </w:pPr>
      <w:r>
        <w:t xml:space="preserve">4.1 Quantitative Improvements</w:t>
      </w:r>
    </w:p>
    <w:p>
      <w:pPr>
        <w:numPr>
          <w:ilvl w:val="0"/>
          <w:numId w:val="1002"/>
        </w:numPr>
        <w:pStyle w:val="Compact"/>
      </w:pPr>
      <w:r>
        <w:rPr>
          <w:bCs/>
          <w:b/>
        </w:rPr>
        <w:t xml:space="preserve">Tax Savings:</w:t>
      </w:r>
    </w:p>
    <w:p>
      <w:pPr>
        <w:numPr>
          <w:ilvl w:val="0"/>
          <w:numId w:val="1000"/>
        </w:numPr>
        <w:pStyle w:val="Compact"/>
      </w:pPr>
      <w:r>
        <w:t xml:space="preserve">The accountant identified several legal tax deductions and incentives available to technology companies in Colombia Medellín, resulting in a 25% reduction in effective tax liability over the first year.</w:t>
      </w:r>
    </w:p>
    <w:p>
      <w:pPr>
        <w:numPr>
          <w:ilvl w:val="0"/>
          <w:numId w:val="1002"/>
        </w:numPr>
        <w:pStyle w:val="Compact"/>
      </w:pPr>
      <w:r>
        <w:t xml:space="preserve">Cash Flow Stability:</w:t>
      </w:r>
    </w:p>
    <w:p>
      <w:pPr>
        <w:numPr>
          <w:ilvl w:val="0"/>
          <w:numId w:val="1000"/>
        </w:numPr>
        <w:pStyle w:val="Compact"/>
      </w:pPr>
      <w:r>
        <w:t xml:space="preserve">Through improved forecasting, the company reduced its average days sales outstanding (DSO) by 15 days, significantly improving liquidity.</w:t>
      </w:r>
    </w:p>
    <w:p>
      <w:pPr>
        <w:numPr>
          <w:ilvl w:val="0"/>
          <w:numId w:val="1002"/>
        </w:numPr>
        <w:pStyle w:val="Compact"/>
      </w:pPr>
      <w:r>
        <w:rPr>
          <w:bCs/>
          <w:b/>
        </w:rPr>
        <w:t xml:space="preserve">Audit Success:</w:t>
      </w:r>
    </w:p>
    <w:p>
      <w:pPr>
        <w:numPr>
          <w:ilvl w:val="0"/>
          <w:numId w:val="1000"/>
        </w:numPr>
        <w:pStyle w:val="Compact"/>
      </w:pPr>
      <w:r>
        <w:t xml:space="preserve">The company passed a subsequent DIAN audit with zero penalties for the first time in its history.</w:t>
      </w:r>
    </w:p>
    <w:bookmarkEnd w:id="27"/>
    <w:bookmarkStart w:id="28" w:name="qualitative-improvements"/>
    <w:p>
      <w:pPr>
        <w:pStyle w:val="Heading3"/>
      </w:pPr>
      <w:r>
        <w:t xml:space="preserve">4.2 Qualitative Improvements</w:t>
      </w:r>
    </w:p>
    <w:p>
      <w:pPr>
        <w:pStyle w:val="FirstParagraph"/>
      </w:pPr>
      <w:r>
        <w:t xml:space="preserve">Beyond numbers, the relationship with the accountant fostered a culture of financial discipline. The founders gained confidence in their ability to negotiate contracts with larger clients, supported by audited financial statements. Furthermore, the clarity provided by the accountant enabled "Andean Tech" to secure a bank loan for expansion, which would have been impossible without transparent and professional financial records.</w:t>
      </w:r>
    </w:p>
    <w:bookmarkEnd w:id="28"/>
    <w:bookmarkEnd w:id="29"/>
    <w:bookmarkStart w:id="30" w:name="the-unique-context-of-colombia-medellín"/>
    <w:p>
      <w:pPr>
        <w:pStyle w:val="Heading2"/>
      </w:pPr>
      <w:r>
        <w:t xml:space="preserve">5. The Unique Context of Colombia Medellín</w:t>
      </w:r>
    </w:p>
    <w:p>
      <w:pPr>
        <w:pStyle w:val="FirstParagraph"/>
      </w:pPr>
      <w:r>
        <w:t xml:space="preserve">This case study highlights that the value of an accountant is not universal but context-dependent. In Colombia Medellín, several factors make the role of an accountant particularly critical:</w:t>
      </w:r>
    </w:p>
    <w:p>
      <w:pPr>
        <w:numPr>
          <w:ilvl w:val="0"/>
          <w:numId w:val="1003"/>
        </w:numPr>
        <w:pStyle w:val="Compact"/>
      </w:pPr>
      <w:r>
        <w:rPr>
          <w:bCs/>
          <w:b/>
        </w:rPr>
        <w:t xml:space="preserve">Rapid Economic Growth:</w:t>
      </w:r>
    </w:p>
    <w:p>
      <w:pPr>
        <w:numPr>
          <w:ilvl w:val="0"/>
          <w:numId w:val="1000"/>
        </w:numPr>
        <w:pStyle w:val="Compact"/>
      </w:pPr>
      <w:r>
        <w:t xml:space="preserve">Medellín has emerged as a fintech and innovation hub in Latin America. The pace of business changes quickly, requiring accountants who are agile and up-to-date with digital transformation.</w:t>
      </w:r>
    </w:p>
    <w:p>
      <w:pPr>
        <w:numPr>
          <w:ilvl w:val="0"/>
          <w:numId w:val="1003"/>
        </w:numPr>
        <w:pStyle w:val="Compact"/>
      </w:pPr>
      <w:r>
        <w:t xml:space="preserve">Complex Regulatory Environment:</w:t>
      </w:r>
    </w:p>
    <w:p>
      <w:pPr>
        <w:numPr>
          <w:ilvl w:val="0"/>
          <w:numId w:val="1000"/>
        </w:numPr>
        <w:pStyle w:val="Compact"/>
      </w:pPr>
      <w:r>
        <w:t xml:space="preserve">The tax code in Colombia is frequently updated. A local accountant understands the nuances of regional taxes, national decrees, and international treaties that affect businesses operating globally from Medellín.</w:t>
      </w:r>
    </w:p>
    <w:p>
      <w:pPr>
        <w:numPr>
          <w:ilvl w:val="0"/>
          <w:numId w:val="1003"/>
        </w:numPr>
        <w:pStyle w:val="Compact"/>
      </w:pPr>
      <w:r>
        <w:t xml:space="preserve">Cultural Business Practices:</w:t>
      </w:r>
    </w:p>
    <w:p>
      <w:pPr>
        <w:numPr>
          <w:ilvl w:val="0"/>
          <w:numId w:val="1000"/>
        </w:numPr>
        <w:pStyle w:val="Compact"/>
      </w:pPr>
      <w:r>
        <w:t xml:space="preserve">In Colombia Medellín, business relationships are built on trust. An accountant serves as a trusted advisor who bridges the gap between strict regulatory requirements and the entrepreneurial spirit of local business owners.</w:t>
      </w:r>
    </w:p>
    <w:bookmarkEnd w:id="30"/>
    <w:bookmarkStart w:id="31" w:name="lessons-learned"/>
    <w:p>
      <w:pPr>
        <w:pStyle w:val="Heading2"/>
      </w:pPr>
      <w:r>
        <w:t xml:space="preserve">6. Lessons Learned</w:t>
      </w:r>
    </w:p>
    <w:p>
      <w:pPr>
        <w:pStyle w:val="FirstParagraph"/>
      </w:pPr>
      <w:r>
        <w:t xml:space="preserve">The transformation of "Andean Tech Solutions" offers several key lessons for other businesses in Colombia Medellín:</w:t>
      </w:r>
    </w:p>
    <w:p>
      <w:pPr>
        <w:pStyle w:val="FirstParagraph"/>
      </w:pPr>
      <w:r>
        <w:rPr>
          <w:bCs/>
          <w:b/>
        </w:rPr>
        <w:t xml:space="preserve">Hire Early, Not Just When in Trouble:</w:t>
      </w:r>
    </w:p>
    <w:p>
      <w:pPr>
        <w:pStyle w:val="BodyText"/>
      </w:pPr>
      <w:r>
        <w:t xml:space="preserve">Rather than waiting for a tax crisis, businesses should engage an accountant during the startup or growth phase to build a solid financial foundation.</w:t>
      </w:r>
    </w:p>
    <w:p>
      <w:pPr>
        <w:pStyle w:val="BodyText"/>
      </w:pPr>
      <w:r>
        <w:t xml:space="preserve">Vision Beyond Compliance:</w:t>
      </w:r>
    </w:p>
    <w:p>
      <w:pPr>
        <w:pStyle w:val="BodyText"/>
      </w:pPr>
      <w:r>
        <w:t xml:space="preserve">The best accountants do more than file taxes; they act as strategic partners who help navigate market opportunities and risks.</w:t>
      </w:r>
    </w:p>
    <w:p>
      <w:pPr>
        <w:pStyle w:val="BodyText"/>
      </w:pPr>
      <w:r>
        <w:rPr>
          <w:bCs/>
          <w:b/>
        </w:rPr>
        <w:t xml:space="preserve">Invest in Technology:</w:t>
      </w:r>
    </w:p>
    <w:p>
      <w:pPr>
        <w:pStyle w:val="BodyText"/>
      </w:pPr>
      <w:r>
        <w:t xml:space="preserve">In the modern economy of Colombia Medellín, combining human expertise with digital tools is essential for efficiency and accuracy.</w:t>
      </w:r>
    </w:p>
    <w:bookmarkEnd w:id="31"/>
    <w:bookmarkStart w:id="32" w:name="conclusion"/>
    <w:p>
      <w:pPr>
        <w:pStyle w:val="Heading2"/>
      </w:pPr>
      <w:r>
        <w:t xml:space="preserve">7. Conclusion</w:t>
      </w:r>
    </w:p>
    <w:p>
      <w:pPr>
        <w:pStyle w:val="FirstParagraph"/>
      </w:pPr>
      <w:r>
        <w:t xml:space="preserve">This case study demonstrates that the role of an accountant extends far beyond number-crunching. For businesses in Colombia Medellín, a professional accountant is a vital asset for navigating regulatory complexities, optimizing resources, and achieving strategic growth. By integrating financial expertise into their core operations, companies can transform potential vulnerabilities into competitive advantages. As Medellín continues to grow as a central business hub in South America, the demand for high-quality accounting services will only increase.</w:t>
      </w:r>
    </w:p>
    <w:p>
      <w:pPr>
        <w:pStyle w:val="BodyText"/>
      </w:pPr>
      <w:r>
        <w:t xml:space="preserve">Businesses that recognize the value of professional accounting will be better positioned to thrive in this dynamic environment. The partnership between an entrepreneur and an accountant is not just about compliance; it is about building a resilient, transparent, and prosperous future for the organization within the vibrant context of Colombia Medellín.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in Colombia Medellín</dc:title>
  <dc:creator/>
  <dc:language>en</dc:language>
  <cp:keywords/>
  <dcterms:created xsi:type="dcterms:W3CDTF">2026-07-29T06:36:36Z</dcterms:created>
  <dcterms:modified xsi:type="dcterms:W3CDTF">2026-07-29T06:36:36Z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