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Strategic</w:t>
      </w:r>
      <w:r>
        <w:t xml:space="preserve"> </w:t>
      </w:r>
      <w:r>
        <w:t xml:space="preserve">Financial</w:t>
      </w:r>
      <w:r>
        <w:t xml:space="preserve"> </w:t>
      </w:r>
      <w:r>
        <w:t xml:space="preserve">Leadership</w:t>
      </w:r>
      <w:r>
        <w:t xml:space="preserve"> </w:t>
      </w:r>
      <w:r>
        <w:t xml:space="preserve">for</w:t>
      </w:r>
      <w:r>
        <w:t xml:space="preserve"> </w:t>
      </w:r>
      <w:r>
        <w:t xml:space="preserve">an</w:t>
      </w:r>
      <w:r>
        <w:t xml:space="preserve"> </w:t>
      </w:r>
      <w:r>
        <w:t xml:space="preserve">Accountant</w:t>
      </w:r>
      <w:r>
        <w:t xml:space="preserve"> </w:t>
      </w:r>
      <w:r>
        <w:t xml:space="preserve">in</w:t>
      </w:r>
      <w:r>
        <w:t xml:space="preserve"> </w:t>
      </w:r>
      <w:r>
        <w:t xml:space="preserve">Egypt</w:t>
      </w:r>
      <w:r>
        <w:t xml:space="preserve"> </w:t>
      </w:r>
      <w:r>
        <w:t xml:space="preserve">Alexandria</w:t>
      </w:r>
    </w:p>
    <w:bookmarkStart w:id="30" w:name="X26eba3a6404d74df97504b39a4e5c365b4cc291"/>
    <w:p>
      <w:pPr>
        <w:pStyle w:val="Heading1"/>
      </w:pPr>
      <w:r>
        <w:t xml:space="preserve">Case Study: Navigating Fiscal Complexity for an Accountant in Egypt Alexandria</w:t>
      </w:r>
    </w:p>
    <w:p>
      <w:pPr>
        <w:pStyle w:val="FirstParagraph"/>
      </w:pPr>
      <w:r>
        <w:rPr>
          <w:bCs/>
          <w:b/>
        </w:rPr>
        <w:t xml:space="preserve">Date:</w:t>
      </w:r>
      <w:r>
        <w:t xml:space="preserve"> </w:t>
      </w:r>
      <w:r>
        <w:t xml:space="preserve">October 2023</w:t>
      </w:r>
      <w:r>
        <w:br/>
      </w:r>
      <w:r>
        <w:rPr>
          <w:bCs/>
          <w:b/>
        </w:rPr>
        <w:t xml:space="preserve">Subject:Jurisdiction:</w:t>
      </w:r>
    </w:p>
    <w:p>
      <w:pPr>
        <w:pStyle w:val="BodyText"/>
      </w:pPr>
      <w:r>
        <w:rPr>
          <w:iCs/>
          <w:i/>
        </w:rPr>
        <w:t xml:space="preserve">This case study examines the unique challenges faced by an individual Accountant operating within the dynamic commercial hub of Egypt Alexandria. It explores how local regulatory frameworks, economic volatility, and regional business culture influence professional practice.</w:t>
      </w:r>
    </w:p>
    <w:bookmarkStart w:id="20" w:name="introduction-and-context"/>
    <w:p>
      <w:pPr>
        <w:pStyle w:val="Heading2"/>
      </w:pPr>
      <w:r>
        <w:t xml:space="preserve">1. Introduction and Context</w:t>
      </w:r>
    </w:p>
    <w:p>
      <w:pPr>
        <w:pStyle w:val="FirstParagraph"/>
      </w:pPr>
      <w:r>
        <w:t xml:space="preserve">The city of Egypt Alexandria serves as the primary gateway to the Mediterranean for trade and commerce in Egypt. With its historic ports, growing industrial zones such as Dekheila and Agami, and a dense concentration of small-to-medium enterprises (SMEs), Alexandria presents a distinct ecosystem for financial professionals. For an Accountant based in this region, the role extends far beyond traditional bookkeeping. It requires a deep understanding of local tax laws, currency fluctuations affecting import/export businesses, and the cultural nuances of doing business in Egypt.</w:t>
      </w:r>
    </w:p>
    <w:p>
      <w:pPr>
        <w:pStyle w:val="BodyText"/>
      </w:pPr>
      <w:r>
        <w:t xml:space="preserve">This Case Study focuses on "Ahmed," a mid-level Accountant managing finances for a mixed portfolio including logistics firms and retail distributors in Egypt Alexandria. The objective is to analyze the specific hurdles he faced during a period of high inflationary pressure and subsequent regulatory updates by the Egyptian Ministry of Finance.</w:t>
      </w:r>
    </w:p>
    <w:bookmarkEnd w:id="20"/>
    <w:bookmarkStart w:id="21" w:name="problem-statement"/>
    <w:p>
      <w:pPr>
        <w:pStyle w:val="Heading2"/>
      </w:pPr>
      <w:r>
        <w:t xml:space="preserve">2. Problem Statement</w:t>
      </w:r>
    </w:p>
    <w:p>
      <w:pPr>
        <w:pStyle w:val="FirstParagraph"/>
      </w:pPr>
      <w:r>
        <w:t xml:space="preserve">Ahmed encountered three critical challenges that threatened the stability of his clients' operations:</w:t>
      </w:r>
    </w:p>
    <w:p>
      <w:pPr>
        <w:numPr>
          <w:ilvl w:val="0"/>
          <w:numId w:val="1001"/>
        </w:numPr>
        <w:pStyle w:val="Compact"/>
      </w:pPr>
      <w:r>
        <w:rPr>
          <w:bCs/>
          <w:b/>
        </w:rPr>
        <w:t xml:space="preserve">Economic Volatility in Egypt Alexandria:</w:t>
      </w:r>
      <w:r>
        <w:t xml:space="preserve"> </w:t>
      </w:r>
      <w:r>
        <w:t xml:space="preserve">The rapid fluctuation of the Egyptian Pound (EGP) against major currencies severely impacted companies involved in international trade. Traditional accounting methods failed to capture real-time risks, leading to inaccurate profit projections.</w:t>
      </w:r>
    </w:p>
    <w:p>
      <w:pPr>
        <w:numPr>
          <w:ilvl w:val="0"/>
          <w:numId w:val="1001"/>
        </w:numPr>
        <w:pStyle w:val="Compact"/>
      </w:pPr>
      <w:r>
        <w:rPr>
          <w:bCs/>
          <w:b/>
        </w:rPr>
        <w:t xml:space="preserve">Regulatory Compliance Burden:</w:t>
      </w:r>
      <w:r>
        <w:t xml:space="preserve"> </w:t>
      </w:r>
      <w:r>
        <w:t xml:space="preserve">Recent updates to the Egyptian Tax Authority (ETA) requirements demanded stricter adherence to e-invoicing mandates. Many local businesses in Egypt Alexandria struggled with the technical transition, creating a bottleneck for compliance.</w:t>
      </w:r>
    </w:p>
    <w:p>
      <w:pPr>
        <w:numPr>
          <w:ilvl w:val="0"/>
          <w:numId w:val="1001"/>
        </w:numPr>
        <w:pStyle w:val="Compact"/>
      </w:pPr>
      <w:r>
        <w:t xml:space="preserve">&lt;</w:t>
      </w:r>
      <w:r>
        <w:rPr>
          <w:bCs/>
          <w:b/>
        </w:rPr>
        <w:t xml:space="preserve">Talent and Trust Deficit:</w:t>
      </w:r>
      <w:r>
        <w:t xml:space="preserve"> </w:t>
      </w:r>
      <w:r>
        <w:t xml:space="preserve">Finding junior staff who understood both modern accounting software and the specific informal payment cultures often found in older Alexandria markets was difficult. Furthermore, clients were skeptical of digital solutions due to security concerns.</w:t>
      </w:r>
    </w:p>
    <w:bookmarkEnd w:id="21"/>
    <w:bookmarkStart w:id="25" w:name="methodology-the-strategic-approach"/>
    <w:p>
      <w:pPr>
        <w:pStyle w:val="Heading2"/>
      </w:pPr>
      <w:r>
        <w:t xml:space="preserve">3. Methodology: The Strategic Approach</w:t>
      </w:r>
    </w:p>
    <w:p>
      <w:pPr>
        <w:pStyle w:val="FirstParagraph"/>
      </w:pPr>
      <w:r>
        <w:t xml:space="preserve">To address these issues, Ahmed implemented a three-phased strategy tailored specifically for the context of an Accountant in Egypt Alexandria.</w:t>
      </w:r>
    </w:p>
    <w:bookmarkStart w:id="22" w:name="a.-localization-of-financial-reporting"/>
    <w:p>
      <w:pPr>
        <w:pStyle w:val="Heading3"/>
      </w:pPr>
      <w:r>
        <w:t xml:space="preserve">A. Localization of Financial Reporting</w:t>
      </w:r>
    </w:p>
    <w:p>
      <w:pPr>
        <w:pStyle w:val="FirstParagraph"/>
      </w:pPr>
      <w:r>
        <w:t xml:space="preserve">Ahmed shifted from static annual reporting to dynamic monthly forecasting that factored in currency devaluation trends. He collaborated with local banking partners to secure forward contracts for his clients, thereby hedging against the volatility inherent in the Egypt Alexandria port economy.</w:t>
      </w:r>
    </w:p>
    <w:bookmarkEnd w:id="22"/>
    <w:bookmarkStart w:id="23" w:name="X37a59ea533ee8058171f93d864d3be26e40fc1b"/>
    <w:p>
      <w:pPr>
        <w:pStyle w:val="Heading3"/>
      </w:pPr>
      <w:r>
        <w:t xml:space="preserve">B. Technological Integration and ETA Compliance</w:t>
      </w:r>
    </w:p>
    <w:p>
      <w:pPr>
        <w:pStyle w:val="FirstParagraph"/>
      </w:pPr>
      <w:r>
        <w:t xml:space="preserve">Understanding that compliance was no longer optional, Ahmed led a digital transformation initiative. He selected accounting software compatible with the Egyptian e-invoicing system API. This required extensive training for his clients, many of whom were resistant to change.</w:t>
      </w:r>
    </w:p>
    <w:bookmarkEnd w:id="23"/>
    <w:bookmarkStart w:id="24" w:name="c.-community-engagement-and-education"/>
    <w:p>
      <w:pPr>
        <w:pStyle w:val="Heading3"/>
      </w:pPr>
      <w:r>
        <w:t xml:space="preserve">C. Community Engagement and Education</w:t>
      </w:r>
    </w:p>
    <w:p>
      <w:pPr>
        <w:pStyle w:val="FirstParagraph"/>
      </w:pPr>
      <w:r>
        <w:t xml:space="preserve">In Egypt Alexandria, business is heavily relationship-based. Ahmed leveraged local networks, such as the Alexandria Chamber of Commerce, to host workshops on "Financial Transparency and Tax Benefits." This approach positioned him not just as a service provider, but as a trusted community leader.</w:t>
      </w:r>
    </w:p>
    <w:bookmarkEnd w:id="24"/>
    <w:bookmarkEnd w:id="25"/>
    <w:bookmarkStart w:id="26" w:name="implementation-details"/>
    <w:p>
      <w:pPr>
        <w:pStyle w:val="Heading2"/>
      </w:pPr>
      <w:r>
        <w:t xml:space="preserve">4. Implementation Details</w:t>
      </w:r>
    </w:p>
    <w:p>
      <w:pPr>
        <w:pStyle w:val="FirstParagraph"/>
      </w:pPr>
      <w:r>
        <w:t xml:space="preserve">The implementation phase was rigorous. For the first two months, Ahmed spent sixty percent of his time on client education rather than actual accounting tasks. He developed simplified guides in Arabic explaining how new tax laws affected their bottom line directly.</w:t>
      </w:r>
    </w:p>
    <w:p>
      <w:pPr>
        <w:pStyle w:val="BodyText"/>
      </w:pPr>
      <w:r>
        <w:t xml:space="preserve">Simultaneously, he upgraded his internal systems to handle multi-currency transactions seamlessly. This was crucial for logistics clients moving goods through the Alexandria ports, where costs were incurred in USD or EUR but revenues were realized in EGP. By automating currency conversion calculations based on daily Central Bank of Egypt rates, he eliminated human error and provided real-time visibility into cash flow.</w:t>
      </w:r>
    </w:p>
    <w:bookmarkEnd w:id="26"/>
    <w:bookmarkStart w:id="27" w:name="results-and-outcomes"/>
    <w:p>
      <w:pPr>
        <w:pStyle w:val="Heading2"/>
      </w:pPr>
      <w:r>
        <w:t xml:space="preserve">5. Results and Outcomes</w:t>
      </w:r>
    </w:p>
    <w:p>
      <w:pPr>
        <w:pStyle w:val="FirstParagraph"/>
      </w:pPr>
      <w:r>
        <w:t xml:space="preserve">The outcomes of this strategic shift were significant for both the Accountant in Egypt Alexandria role profile and his clients:</w:t>
      </w:r>
    </w:p>
    <w:p>
      <w:pPr>
        <w:numPr>
          <w:ilvl w:val="0"/>
          <w:numId w:val="1002"/>
        </w:numPr>
        <w:pStyle w:val="Compact"/>
      </w:pPr>
      <w:r>
        <w:rPr>
          <w:bCs/>
          <w:b/>
        </w:rPr>
        <w:t xml:space="preserve">Achieved 100% Compliance:</w:t>
      </w:r>
      <w:r>
        <w:t xml:space="preserve"> </w:t>
      </w:r>
      <w:r>
        <w:t xml:space="preserve">All clients successfully passed their first audit under the new e-invoicing mandate without penalties. This significantly enhanced Ahmed’s reputation within the local business community.</w:t>
      </w:r>
    </w:p>
    <w:p>
      <w:pPr>
        <w:numPr>
          <w:ilvl w:val="0"/>
          <w:numId w:val="1002"/>
        </w:numPr>
        <w:pStyle w:val="Compact"/>
      </w:pPr>
      <w:r>
        <w:rPr>
          <w:bCs/>
          <w:b/>
        </w:rPr>
        <w:t xml:space="preserve">Cost Reduction:</w:t>
      </w:r>
      <w:r>
        <w:t xml:space="preserve"> </w:t>
      </w:r>
      <w:r>
        <w:t xml:space="preserve">By optimizing tax deductions and ensuring proper classification of expenses according to Egyptian law, clients reduced their effective tax rates by an average of 4%.</w:t>
      </w:r>
    </w:p>
    <w:p>
      <w:pPr>
        <w:numPr>
          <w:ilvl w:val="0"/>
          <w:numId w:val="1002"/>
        </w:numPr>
        <w:pStyle w:val="Compact"/>
      </w:pPr>
      <w:r>
        <w:rPr>
          <w:bCs/>
          <w:b/>
        </w:rPr>
        <w:t xml:space="preserve">Risk Mitigation:</w:t>
      </w:r>
      <w:r>
        <w:t xml:space="preserve"> </w:t>
      </w:r>
      <w:r>
        <w:t xml:space="preserve">The use of hedging strategies protected clients from a 15% currency swing in Q3, preserving profit margins that would have otherwise been lost to exchange rate disparities.</w:t>
      </w:r>
    </w:p>
    <w:p>
      <w:pPr>
        <w:numPr>
          <w:ilvl w:val="0"/>
          <w:numId w:val="1002"/>
        </w:numPr>
        <w:pStyle w:val="Compact"/>
      </w:pPr>
      <w:r>
        <w:rPr>
          <w:bCs/>
          <w:b/>
        </w:rPr>
        <w:t xml:space="preserve">Business Growth:</w:t>
      </w:r>
      <w:r>
        <w:t xml:space="preserve"> </w:t>
      </w:r>
      <w:r>
        <w:t xml:space="preserve">Ahmed’s client base grew by 20% over six months due to referrals. The reputation of being the go-to Accountant in Egypt Alexandria for "complex regulatory navigation" became his key competitive advantage.</w:t>
      </w:r>
    </w:p>
    <w:bookmarkEnd w:id="27"/>
    <w:bookmarkStart w:id="28" w:name="X81dd65c0ad5ff9e68dfca4ae85dd9c9537ea0b1"/>
    <w:p>
      <w:pPr>
        <w:pStyle w:val="Heading2"/>
      </w:pPr>
      <w:r>
        <w:t xml:space="preserve">6. Discussion: The Unique Role of an Accountant in Egypt Alexandria</w:t>
      </w:r>
    </w:p>
    <w:p>
      <w:pPr>
        <w:pStyle w:val="FirstParagraph"/>
      </w:pPr>
      <w:r>
        <w:t xml:space="preserve">This Case Study highlights that the role of an Accountant is not static; it is deeply influenced by its geographical and economic context. In Egypt Alexandria, the Accountant must act as a strategist, a technologist, and a cultural liaison.</w:t>
      </w:r>
    </w:p>
    <w:p>
      <w:pPr>
        <w:pStyle w:val="BodyText"/>
      </w:pPr>
      <w:r>
        <w:t xml:space="preserve">The high density of maritime trade in Alexandria introduces layers of complexity regarding customs duties, VAT on imports, and transfer pricing. An Accountant here cannot rely solely on general accounting principles; they must possess specialized knowledge of international trade law as it applies to Egyptian jurisdiction. Furthermore, the trust-based nature of business in Egypt means that soft skills are just as important as technical proficiency.</w:t>
      </w:r>
    </w:p>
    <w:bookmarkEnd w:id="28"/>
    <w:bookmarkStart w:id="29" w:name="conclusion"/>
    <w:p>
      <w:pPr>
        <w:pStyle w:val="Heading2"/>
      </w:pPr>
      <w:r>
        <w:t xml:space="preserve">7. Conclusion</w:t>
      </w:r>
    </w:p>
    <w:p>
      <w:pPr>
        <w:pStyle w:val="FirstParagraph"/>
      </w:pPr>
      <w:r>
        <w:t xml:space="preserve">The experience detailed in this Case Study demonstrates that success for an Accountant in Egypt Alexandria depends on adaptability and proactive engagement with regulatory changes. By embracing technology to ensure compliance and adopting localized financial strategies to manage economic volatility, accountants can provide immense value to their clients.</w:t>
      </w:r>
    </w:p>
    <w:p>
      <w:pPr>
        <w:pStyle w:val="BodyText"/>
      </w:pPr>
      <w:r>
        <w:t xml:space="preserve">For professionals looking to operate effectively as an Accountant in this vibrant Egyptian city, the key takeaway is clear: one must be a guardian of compliance and a navigator of economic uncertainty. The modern Accountant in Egypt Alexandria is not merely a recorder of history but an architect of financial resilience.</w:t>
      </w:r>
    </w:p>
    <w:p>
      <w:r>
        <w:pict>
          <v:rect style="width:0;height:1.5pt" o:hralign="center" o:hrstd="t" o:hr="t"/>
        </w:pict>
      </w:r>
    </w:p>
    <w:p>
      <w:pPr>
        <w:pStyle w:val="FirstParagraph"/>
      </w:pPr>
      <w:r>
        <w:rPr>
          <w:iCs/>
          <w:i/>
        </w:rPr>
        <w:t xml:space="preserve">Note: This document is for educational and illustrative purposes regarding professional practices in the region. Specific legal advice should always be sought from qualified local experts.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Strategic Financial Leadership for an Accountant in Egypt Alexandria</dc:title>
  <dc:creator/>
  <dc:language>en</dc:language>
  <cp:keywords/>
  <dcterms:created xsi:type="dcterms:W3CDTF">2026-07-29T18:36:40Z</dcterms:created>
  <dcterms:modified xsi:type="dcterms:W3CDTF">2026-07-29T18:36:40Z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