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for</w:t>
      </w:r>
      <w:r>
        <w:t xml:space="preserve"> </w:t>
      </w:r>
      <w:r>
        <w:t xml:space="preserve">a</w:t>
      </w:r>
      <w:r>
        <w:t xml:space="preserve"> </w:t>
      </w:r>
      <w:r>
        <w:t xml:space="preserve">Growing</w:t>
      </w:r>
      <w:r>
        <w:t xml:space="preserve"> </w:t>
      </w:r>
      <w:r>
        <w:t xml:space="preserve">Enterprise</w:t>
      </w:r>
      <w:r>
        <w:t xml:space="preserve"> </w:t>
      </w:r>
      <w:r>
        <w:t xml:space="preserve">in</w:t>
      </w:r>
      <w:r>
        <w:t xml:space="preserve"> </w:t>
      </w:r>
      <w:r>
        <w:t xml:space="preserve">France</w:t>
      </w:r>
      <w:r>
        <w:t xml:space="preserve"> </w:t>
      </w:r>
      <w:r>
        <w:t xml:space="preserve">Lyon</w:t>
      </w:r>
    </w:p>
    <w:bookmarkStart w:id="30" w:name="Xd1695f959df851713009bb8ef078922d8cd1981"/>
    <w:p>
      <w:pPr>
        <w:pStyle w:val="Heading1"/>
      </w:pPr>
      <w:r>
        <w:t xml:space="preserve">Case Study: Strategic Financial Partnership for a Growing Enterprise in France Lyon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 Technology &amp; Consulting Services</w:t>
      </w:r>
      <w:r>
        <w:br/>
      </w:r>
      <w:hyperlink w:anchor="executive-summary">
        <w:r>
          <w:rPr>
            <w:rStyle w:val="Hyperlink"/>
          </w:rPr>
          <w:t xml:space="preserve">Jump to Executive Summary</w:t>
        </w:r>
      </w:hyperlink>
      <w:r>
        <w:br/>
      </w:r>
    </w:p>
    <w:bookmarkStart w:id="20" w:name="executive-summary"/>
    <w:p>
      <w:pPr>
        <w:pStyle w:val="Heading2"/>
      </w:pPr>
      <w:r>
        <w:t xml:space="preserve">1. Executive Summary</w:t>
      </w:r>
    </w:p>
    <w:p>
      <w:pPr>
        <w:pStyle w:val="FirstParagraph"/>
      </w:pPr>
      <w:r>
        <w:t xml:space="preserve">In the rapidly evolving economic landscape of modern business, financial clarity is not merely a compliance requirement but a strategic asset. This case study examines the transformative journey of</w:t>
      </w:r>
      <w:r>
        <w:t xml:space="preserve"> </w:t>
      </w:r>
      <w:r>
        <w:rPr>
          <w:bCs/>
          <w:b/>
        </w:rPr>
        <w:t xml:space="preserve">TechNova Solutions</w:t>
      </w:r>
      <w:r>
        <w:t xml:space="preserve">, a mid-sized technology consulting firm based in France Lyon. By partnering with a specialized local Accountant firm, TechNova was able to navigate complex regulatory environments, optimize tax liabilities, and implement scalable financial structures that supported aggressive expansion plans.</w:t>
      </w:r>
    </w:p>
    <w:p>
      <w:pPr>
        <w:pStyle w:val="BodyText"/>
      </w:pPr>
      <w:r>
        <w:t xml:space="preserve">The core objective of this engagement was to transition from reactive bookkeeping to proactive financial strategy. The client required an Accountant who possessed deep expertise in the specific legal and fiscal frameworks governing businesses in France Lyon. The results demonstrated a 25% reduction in effective tax rates and a 40% improvement in reporting efficiency within the first year of partnership.</w:t>
      </w:r>
    </w:p>
    <w:bookmarkEnd w:id="20"/>
    <w:bookmarkStart w:id="21" w:name="client-profile"/>
    <w:p>
      <w:pPr>
        <w:pStyle w:val="Heading2"/>
      </w:pPr>
      <w:r>
        <w:t xml:space="preserve">2. Client Profile: TechNova Solutions</w:t>
      </w:r>
    </w:p>
    <w:p>
      <w:pPr>
        <w:pStyle w:val="FirstParagraph"/>
      </w:pPr>
      <w:r>
        <w:t xml:space="preserve">TechNova Solutions is a B-to-B consultancy specializing in digital transformation for manufacturing firms. Headquartered in the heart of France Lyon, a city known for its historical significance as a hub of commerce and silk trade, the company has grown from 10 employees to over 60 staff members in three years. Despite this rapid growth, their financial infrastructure remained fragmented.</w:t>
      </w:r>
    </w:p>
    <w:p>
      <w:pPr>
        <w:pStyle w:val="BodyText"/>
      </w:pPr>
      <w:r>
        <w:t xml:space="preserve">The primary challenges identified at the onset were:</w:t>
      </w:r>
    </w:p>
    <w:p>
      <w:pPr>
        <w:numPr>
          <w:ilvl w:val="0"/>
          <w:numId w:val="1001"/>
        </w:numPr>
        <w:pStyle w:val="Compact"/>
      </w:pPr>
      <w:r>
        <w:rPr>
          <w:bCs/>
          <w:b/>
        </w:rPr>
        <w:t xml:space="preserve">Lack of Local Expertise:</w:t>
      </w:r>
      <w:r>
        <w:t xml:space="preserve"> </w:t>
      </w:r>
      <w:r>
        <w:t xml:space="preserve">Previous accounting providers lacked specific knowledge of the nuances required for businesses operating in France Lyon, particularly regarding local business taxes and regional incentives.</w:t>
      </w:r>
    </w:p>
    <w:p>
      <w:pPr>
        <w:numPr>
          <w:ilvl w:val="0"/>
          <w:numId w:val="1001"/>
        </w:numPr>
        <w:pStyle w:val="Compact"/>
      </w:pPr>
      <w:r>
        <w:rPr>
          <w:bCs/>
          <w:b/>
        </w:rPr>
        <w:t xml:space="preserve">Inefficient Processes:</w:t>
      </w:r>
      <w:r>
        <w:t xml:space="preserve"> </w:t>
      </w:r>
      <w:r>
        <w:t xml:space="preserve">Manual data entry led to frequent discrepancies between bank statements and ledger entries, causing stress during audit periods.</w:t>
      </w:r>
    </w:p>
    <w:p>
      <w:pPr>
        <w:numPr>
          <w:ilvl w:val="0"/>
          <w:numId w:val="1001"/>
        </w:numPr>
        <w:pStyle w:val="Compact"/>
      </w:pPr>
      <w:r>
        <w:rPr>
          <w:bCs/>
          <w:b/>
        </w:rPr>
        <w:t xml:space="preserve">Strategic Blind Spots:</w:t>
      </w:r>
      <w:r>
        <w:t xml:space="preserve"> </w:t>
      </w:r>
      <w:r>
        <w:t xml:space="preserve">Management lacked real-time visibility into cash flow projections, hindering their ability to invest in new talent and infrastructure confidently.</w:t>
      </w:r>
    </w:p>
    <w:bookmarkEnd w:id="21"/>
    <w:bookmarkStart w:id="22" w:name="the-challenge"/>
    <w:p>
      <w:pPr>
        <w:pStyle w:val="Heading2"/>
      </w:pPr>
      <w:r>
        <w:t xml:space="preserve">3. The Challenge: Navigating the French Fiscal Landscape</w:t>
      </w:r>
    </w:p>
    <w:p>
      <w:pPr>
        <w:pStyle w:val="FirstParagraph"/>
      </w:pPr>
      <w:r>
        <w:t xml:space="preserve">The primary obstacle for any business scaling in this region is the intricate web of French fiscal regulations. For a company like TechNova, headquartered in France Lyon, understanding the interplay between national corporate tax laws and local municipal contributions was critical. Furthermore, France has one of the most complex labor law environments in Europe. An Accountant must not only manage numbers but also interpret how these numbers interact with social security contributions and payroll compliance.</w:t>
      </w:r>
    </w:p>
    <w:p>
      <w:pPr>
        <w:pStyle w:val="BodyText"/>
      </w:pPr>
      <w:r>
        <w:t xml:space="preserve">TechNova faced a specific dilemma regarding their R&amp;D credits (Crédit d'Impôt Recherche). As a technology firm, they were eligible for significant tax incentives, but the application process was rigorous and prone to rejection if documentation was not meticulously aligned with French administrative standards. Their previous provider had overlooked these opportunities, resulting in lost capital that could have been reinvested into R&amp;D.</w:t>
      </w:r>
    </w:p>
    <w:bookmarkEnd w:id="22"/>
    <w:bookmarkStart w:id="26" w:name="methodology"/>
    <w:p>
      <w:pPr>
        <w:pStyle w:val="Heading2"/>
      </w:pPr>
      <w:r>
        <w:t xml:space="preserve">4. Methodology and Solution</w:t>
      </w:r>
    </w:p>
    <w:p>
      <w:pPr>
        <w:pStyle w:val="FirstParagraph"/>
      </w:pPr>
      <w:r>
        <w:t xml:space="preserve">To address these multifaceted challenges, we implemented a three-phase engagement strategy designed specifically for an Accountant-client relationship tailored to the France Lyon market context.</w:t>
      </w:r>
    </w:p>
    <w:bookmarkStart w:id="23" w:name="phase-1-diagnostic-and-compliance-audit"/>
    <w:p>
      <w:pPr>
        <w:pStyle w:val="Heading3"/>
      </w:pPr>
      <w:r>
        <w:t xml:space="preserve">Phase 1: Diagnostic and Compliance Audit</w:t>
      </w:r>
    </w:p>
    <w:p>
      <w:pPr>
        <w:pStyle w:val="FirstParagraph"/>
      </w:pPr>
      <w:r>
        <w:t xml:space="preserve">The first step involved a comprehensive audit of all historical financial records. Our Accountant team, familiar with the specific regulatory bodies in France Lyon, reviewed past filings for errors and missed opportunities. We identified three years of unclaimed R&amp;D credits and corrected several misclassified expenses that had inflated their tax burden.</w:t>
      </w:r>
    </w:p>
    <w:bookmarkEnd w:id="23"/>
    <w:bookmarkStart w:id="24" w:name="X20c70ca676afa2741012403cd9962ecf0792edf"/>
    <w:p>
      <w:pPr>
        <w:pStyle w:val="Heading3"/>
      </w:pPr>
      <w:r>
        <w:t xml:space="preserve">Phase 2: Digital Transformation of Financial Operations</w:t>
      </w:r>
    </w:p>
    <w:p>
      <w:pPr>
        <w:pStyle w:val="FirstParagraph"/>
      </w:pPr>
      <w:r>
        <w:t xml:space="preserve">We implemented a cloud-based accounting software integrated directly with the company’s banking partners in France Lyon. This automation eliminated manual data entry, reducing human error by 95%. The Accountant set up automated reconciliation rules that categorized transactions according to French GAAP (Generally Accepted Accounting Principles) standards, ensuring that every euro was accounted for correctly.</w:t>
      </w:r>
    </w:p>
    <w:bookmarkEnd w:id="24"/>
    <w:bookmarkStart w:id="25" w:name="phase-3-strategic-financial-planning"/>
    <w:p>
      <w:pPr>
        <w:pStyle w:val="Heading3"/>
      </w:pPr>
      <w:r>
        <w:t xml:space="preserve">Phase 3: Strategic Financial Planning</w:t>
      </w:r>
    </w:p>
    <w:p>
      <w:pPr>
        <w:pStyle w:val="FirstParagraph"/>
      </w:pPr>
      <w:r>
        <w:t xml:space="preserve">Moving beyond compliance, the Accountant began providing monthly strategic reviews. These sessions focused on cash flow forecasting, budget variance analysis, and scenario planning. Given the unique economic dynamics of France Lyon—a city balancing tourism heritage with a booming tech sector—we advised on leveraging local grants available to tech startups in the region.</w:t>
      </w:r>
    </w:p>
    <w:bookmarkEnd w:id="25"/>
    <w:bookmarkEnd w:id="26"/>
    <w:bookmarkStart w:id="27" w:name="results"/>
    <w:p>
      <w:pPr>
        <w:pStyle w:val="Heading2"/>
      </w:pPr>
      <w:r>
        <w:t xml:space="preserve">5. Key Results and Outcomes</w:t>
      </w:r>
    </w:p>
    <w:p>
      <w:pPr>
        <w:pStyle w:val="FirstParagraph"/>
      </w:pPr>
      <w:r>
        <w:t xml:space="preserve">The impact of this strategic partnership was measurable and significant. Within twelve months, TechNova Solutions achieved the following milestones:</w:t>
      </w:r>
    </w:p>
    <w:p>
      <w:pPr>
        <w:numPr>
          <w:ilvl w:val="0"/>
          <w:numId w:val="1002"/>
        </w:numPr>
        <w:pStyle w:val="Compact"/>
      </w:pPr>
      <w:r>
        <w:rPr>
          <w:bCs/>
          <w:b/>
        </w:rPr>
        <w:t xml:space="preserve">Tax Optimization:</w:t>
      </w:r>
      <w:r>
        <w:t xml:space="preserve"> </w:t>
      </w:r>
      <w:r>
        <w:t xml:space="preserve">By correctly applying R&amp;D credits and optimizing corporate tax structures under French law, the company saved approximately €150,000 in annual taxes. This represented a 25% reduction in their effective tax rate.</w:t>
      </w:r>
    </w:p>
    <w:p>
      <w:pPr>
        <w:numPr>
          <w:ilvl w:val="0"/>
          <w:numId w:val="1002"/>
        </w:numPr>
        <w:pStyle w:val="Compact"/>
      </w:pPr>
      <w:r>
        <w:rPr>
          <w:bCs/>
          <w:b/>
        </w:rPr>
        <w:t xml:space="preserve">Operational Efficiency:</w:t>
      </w:r>
      <w:r>
        <w:t xml:space="preserve"> </w:t>
      </w:r>
      <w:r>
        <w:t xml:space="preserve">The finance team’s time spent on administrative bookkeeping decreased by 40%. This allowed the internal controller to focus on high-value activities such as cost-benefit analysis for new projects.</w:t>
      </w:r>
    </w:p>
    <w:p>
      <w:pPr>
        <w:numPr>
          <w:ilvl w:val="0"/>
          <w:numId w:val="1002"/>
        </w:numPr>
        <w:pStyle w:val="Compact"/>
      </w:pPr>
      <w:r>
        <w:rPr>
          <w:bCs/>
          <w:b/>
        </w:rPr>
        <w:t xml:space="preserve">Cash Flow Visibility:</w:t>
      </w:r>
      <w:r>
        <w:t xml:space="preserve"> </w:t>
      </w:r>
      <w:r>
        <w:t xml:space="preserve">Real-time dashboards provided by the Accountant allowed management to predict cash flow shortages with two months' lead time, enabling them to secure short-term financing proactively rather than reactively.</w:t>
      </w:r>
    </w:p>
    <w:p>
      <w:pPr>
        <w:numPr>
          <w:ilvl w:val="0"/>
          <w:numId w:val="1002"/>
        </w:numPr>
        <w:pStyle w:val="Compact"/>
      </w:pPr>
      <w:r>
        <w:rPr>
          <w:bCs/>
          <w:b/>
        </w:rPr>
        <w:t xml:space="preserve">Compliance Confidence:</w:t>
      </w:r>
      <w:r>
        <w:t xml:space="preserve"> </w:t>
      </w:r>
      <w:r>
        <w:t xml:space="preserve">The company passed its annual tax audit with zero penalties. The detailed documentation provided by the Accountant satisfied all requirements of the French tax authorities.</w:t>
      </w:r>
    </w:p>
    <w:bookmarkEnd w:id="27"/>
    <w:bookmarkStart w:id="28" w:name="strategic-insights"/>
    <w:p>
      <w:pPr>
        <w:pStyle w:val="Heading2"/>
      </w:pPr>
      <w:r>
        <w:t xml:space="preserve">6. Strategic Insights for Businesses in France Lyon</w:t>
      </w:r>
    </w:p>
    <w:p>
      <w:pPr>
        <w:pStyle w:val="FirstParagraph"/>
      </w:pPr>
      <w:r>
        <w:t xml:space="preserve">This case study highlights several critical insights for other enterprises operating in France Lyon:</w:t>
      </w:r>
    </w:p>
    <w:p>
      <w:pPr>
        <w:numPr>
          <w:ilvl w:val="0"/>
          <w:numId w:val="1003"/>
        </w:numPr>
        <w:pStyle w:val="Compact"/>
      </w:pPr>
      <w:r>
        <w:rPr>
          <w:bCs/>
          <w:b/>
        </w:rPr>
        <w:t xml:space="preserve">The Importance of Local Knowledge:</w:t>
      </w:r>
      <w:r>
        <w:t xml:space="preserve"> </w:t>
      </w:r>
      <w:r>
        <w:t xml:space="preserve">While national laws apply across the country, local nuances in France Lyon—such as specific municipal taxes or regional development grants—can significantly impact the bottom line. An Accountant must possess localized expertise.</w:t>
      </w:r>
    </w:p>
    <w:p>
      <w:pPr>
        <w:numPr>
          <w:ilvl w:val="0"/>
          <w:numId w:val="1003"/>
        </w:numPr>
        <w:pStyle w:val="Compact"/>
      </w:pPr>
      <w:r>
        <w:rPr>
          <w:bCs/>
          <w:b/>
        </w:rPr>
        <w:t xml:space="preserve">R&amp;D Credits Are Crucial for Tech Firms:</w:t>
      </w:r>
      <w:r>
        <w:t xml:space="preserve"> </w:t>
      </w:r>
      <w:r>
        <w:t xml:space="preserve">For technology companies in France, ignoring R&amp;D tax credits is a financial oversight. Proper documentation and strategic planning are essential to unlock these benefits.</w:t>
      </w:r>
    </w:p>
    <w:p>
      <w:pPr>
        <w:numPr>
          <w:ilvl w:val="0"/>
          <w:numId w:val="1003"/>
        </w:numPr>
        <w:pStyle w:val="Compact"/>
      </w:pPr>
      <w:r>
        <w:rPr>
          <w:bCs/>
          <w:b/>
        </w:rPr>
        <w:t xml:space="preserve">Digital Integration Is Non-Negotiable:</w:t>
      </w:r>
      <w:r>
        <w:t xml:space="preserve"> </w:t>
      </w:r>
      <w:r>
        <w:t xml:space="preserve">In a fast-paced market like France Lyon, manual accounting processes are a liability. Automation allows Accountants to shift from data entry to data interpretation, providing greater value to business leaders.</w:t>
      </w:r>
    </w:p>
    <w:bookmarkEnd w:id="28"/>
    <w:bookmarkStart w:id="29" w:name="conclusion"/>
    <w:p>
      <w:pPr>
        <w:pStyle w:val="Heading2"/>
      </w:pPr>
      <w:r>
        <w:t xml:space="preserve">7. Conclusion</w:t>
      </w:r>
    </w:p>
    <w:p>
      <w:pPr>
        <w:pStyle w:val="FirstParagraph"/>
      </w:pPr>
      <w:r>
        <w:t xml:space="preserve">The partnership between TechNova Solutions and our specialized Accountant firm demonstrates that financial management is a driver of growth, not just a record-keeping function. By leveraging specific expertise relevant to the France Lyon market, we transformed financial chaos into strategic clarity. The result was not only compliance but competitive advantage.</w:t>
      </w:r>
    </w:p>
    <w:p>
      <w:pPr>
        <w:pStyle w:val="BodyText"/>
      </w:pPr>
      <w:r>
        <w:t xml:space="preserve">For businesses scaling in France Lyon, the selection of an Accountant should be viewed as a strategic hiring decision. It requires a partner who understands both the universal principles of accounting and the specific regulatory and economic fabric of the region. Through proactive engagement, technological integration, and deep local knowledge, an Accountant can unlock significant value, ensuring that companies like TechNova remain agile, compliant, and profitable in an increasingly complex global economy.</w:t>
      </w:r>
    </w:p>
    <w:p>
      <w:pPr>
        <w:pStyle w:val="BodyText"/>
      </w:pPr>
      <w:r>
        <w:rPr>
          <w:bCs/>
          <w:b/>
        </w:rPr>
        <w:t xml:space="preserve">About the Author:</w:t>
      </w:r>
      <w:r>
        <w:br/>
      </w:r>
      <w:r>
        <w:t xml:space="preserve">This case study was prepared by the Senior Financial Advisory Team at [Your Firm Name], specialists in supporting technology enterprises within France Lyon. We provide comprehensive accounting, tax planning, and strategic financial consulting services tailored to the unique needs of businesses in this dynamic French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for a Growing Enterprise in France Lyon</dc:title>
  <dc:creator/>
  <dc:language>en</dc:language>
  <cp:keywords/>
  <dcterms:created xsi:type="dcterms:W3CDTF">2026-07-29T17:27:07Z</dcterms:created>
  <dcterms:modified xsi:type="dcterms:W3CDTF">2026-07-29T17:27:07Z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