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Accounting</w:t>
      </w:r>
      <w:r>
        <w:t xml:space="preserve"> </w:t>
      </w:r>
      <w:r>
        <w:t xml:space="preserve">in</w:t>
      </w:r>
      <w:r>
        <w:t xml:space="preserve"> </w:t>
      </w:r>
      <w:r>
        <w:t xml:space="preserve">France</w:t>
      </w:r>
      <w:r>
        <w:t xml:space="preserve"> </w:t>
      </w:r>
      <w:r>
        <w:t xml:space="preserve">Marseille</w:t>
      </w:r>
    </w:p>
    <w:bookmarkStart w:id="32" w:name="X768bcfddc14f526a1b974c629f8c5589acf47e4"/>
    <w:p>
      <w:pPr>
        <w:pStyle w:val="Heading1"/>
      </w:pPr>
      <w:r>
        <w:t xml:space="preserve">Case Study: The Evolution of the Accountant Profession in France Marseille</w:t>
      </w:r>
    </w:p>
    <w:p>
      <w:pPr>
        <w:pStyle w:val="FirstParagraph"/>
      </w:pPr>
      <w:r>
        <w:rPr>
          <w:bCs/>
          <w:b/>
        </w:rPr>
        <w:t xml:space="preserve">Date:</w:t>
      </w:r>
      <w:r>
        <w:t xml:space="preserve"> </w:t>
      </w:r>
      <w:r>
        <w:t xml:space="preserve">October 2023</w:t>
      </w:r>
      <w:r>
        <w:br/>
      </w:r>
      <w:r>
        <w:rPr>
          <w:bCs/>
          <w:b/>
        </w:rPr>
        <w:t xml:space="preserve">Subject:</w:t>
      </w:r>
      <w:r>
        <w:t xml:space="preserve">The critical role and modern transformation of the Accountant within the economic ecosystem of France Marseille.</w:t>
      </w:r>
    </w:p>
    <w:bookmarkStart w:id="20" w:name="executive-summary"/>
    <w:p>
      <w:pPr>
        <w:pStyle w:val="Heading2"/>
      </w:pPr>
      <w:r>
        <w:t xml:space="preserve">1. Executive Summary</w:t>
      </w:r>
    </w:p>
    <w:p>
      <w:pPr>
        <w:pStyle w:val="FirstParagraph"/>
      </w:pPr>
      <w:r>
        <w:t xml:space="preserve">This Case Study examines the dynamic landscape facing modern professional accountants operating in one of France’s most historically significant and economically vibrant cities: Marseille. As a global trade hub located on the Mediterranean coast, France Marseille presents unique fiscal, regulatory, and operational challenges that distinguish it from other French metropolitan areas. This document explores how the role of the</w:t>
      </w:r>
      <w:r>
        <w:t xml:space="preserve"> </w:t>
      </w:r>
      <w:r>
        <w:rPr>
          <w:bCs/>
          <w:b/>
        </w:rPr>
        <w:t xml:space="preserve">Accountant</w:t>
      </w:r>
      <w:r>
        <w:t xml:space="preserve"> </w:t>
      </w:r>
      <w:r>
        <w:t xml:space="preserve">has evolved from traditional bookkeeping to becoming a strategic business partner essential for navigating the complexities of local commerce in France Marseille.</w:t>
      </w:r>
    </w:p>
    <w:bookmarkEnd w:id="20"/>
    <w:bookmarkStart w:id="21" w:name="X461d6330c634ef33e81dbc8b1a006f707a86bb5"/>
    <w:p>
      <w:pPr>
        <w:pStyle w:val="Heading2"/>
      </w:pPr>
      <w:r>
        <w:t xml:space="preserve">2. Contextual Background: The Economic Landscape of France Marseille</w:t>
      </w:r>
    </w:p>
    <w:p>
      <w:pPr>
        <w:pStyle w:val="FirstParagraph"/>
      </w:pPr>
      <w:r>
        <w:t xml:space="preserve">Marseille, often referred to as the "Porte du Sud" (Gateway to the South), is not merely a city but a complex economic engine. It serves as the primary gateway for trade between Europe and Africa/Middle East via the Grand Port Maritime de Marseille-Fos. This geographic advantage creates a dense concentration of logistics, import/export firms, tourism-related businesses, and creative industries.</w:t>
      </w:r>
    </w:p>
    <w:p>
      <w:pPr>
        <w:pStyle w:val="BodyText"/>
      </w:pPr>
      <w:r>
        <w:t xml:space="preserve">For any business entity established in</w:t>
      </w:r>
      <w:r>
        <w:t xml:space="preserve"> </w:t>
      </w:r>
      <w:r>
        <w:rPr>
          <w:bCs/>
          <w:b/>
        </w:rPr>
        <w:t xml:space="preserve">France Marseille</w:t>
      </w:r>
      <w:r>
        <w:t xml:space="preserve">, understanding the local regulatory environment is paramount. The city operates under national French tax laws but is subject to specific municipal regulations and regional economic incentives designed to boost employment in sectors such as green energy, digital technology, and sustainable tourism. This unique mix of national compliance and local opportunity defines the operational context for every</w:t>
      </w:r>
      <w:r>
        <w:t xml:space="preserve"> </w:t>
      </w:r>
      <w:r>
        <w:rPr>
          <w:bCs/>
          <w:b/>
        </w:rPr>
        <w:t xml:space="preserve">Accountant</w:t>
      </w:r>
      <w:r>
        <w:t xml:space="preserve"> </w:t>
      </w:r>
      <w:r>
        <w:t xml:space="preserve">working within this jurisdiction.</w:t>
      </w:r>
    </w:p>
    <w:bookmarkEnd w:id="21"/>
    <w:bookmarkStart w:id="22" w:name="X18bbc7472d0b6180ff4adb172e16e25d49fa7e5"/>
    <w:p>
      <w:pPr>
        <w:pStyle w:val="Heading2"/>
      </w:pPr>
      <w:r>
        <w:t xml:space="preserve">3. The Challenge: Complexity in a High-Growth Environment</w:t>
      </w:r>
    </w:p>
    <w:p>
      <w:pPr>
        <w:pStyle w:val="FirstParagraph"/>
      </w:pPr>
      <w:r>
        <w:t xml:space="preserve">The primary challenge facing businesses in France Marseille is balancing rapid growth with rigorous compliance. Many small and medium-sized enterprises (SMEs) and startups in the region face a common dilemma: they require agile financial advice to capitalize on international trade opportunities, yet they must adhere to strict French accounting standards (Plan Comptable Général) and European Union directives.</w:t>
      </w:r>
    </w:p>
    <w:p>
      <w:pPr>
        <w:pStyle w:val="BodyText"/>
      </w:pPr>
      <w:r>
        <w:rPr>
          <w:bCs/>
          <w:b/>
        </w:rPr>
        <w:t xml:space="preserve">Key Pain Points Identified:</w:t>
      </w:r>
    </w:p>
    <w:p>
      <w:pPr>
        <w:numPr>
          <w:ilvl w:val="0"/>
          <w:numId w:val="1001"/>
        </w:numPr>
        <w:pStyle w:val="Compact"/>
      </w:pPr>
      <w:r>
        <w:rPr>
          <w:bCs/>
          <w:b/>
        </w:rPr>
        <w:t xml:space="preserve">Fiscal Complexity:</w:t>
      </w:r>
      <w:r>
        <w:t xml:space="preserve"> </w:t>
      </w:r>
      <w:r>
        <w:t xml:space="preserve">Navigating the intricacies of Value Added Tax (VAT) for cross-border trade within the EU and non-EU countries.</w:t>
      </w:r>
    </w:p>
    <w:p>
      <w:pPr>
        <w:numPr>
          <w:ilvl w:val="0"/>
          <w:numId w:val="1001"/>
        </w:numPr>
        <w:pStyle w:val="Compact"/>
      </w:pPr>
      <w:r>
        <w:rPr>
          <w:bCs/>
          <w:b/>
        </w:rPr>
        <w:t xml:space="preserve">Cultural Nuances:</w:t>
      </w:r>
      <w:r>
        <w:t xml:space="preserve"> </w:t>
      </w:r>
      <w:r>
        <w:t xml:space="preserve">In France Marseille, business relationships are often deeply personal. An accountant must balance technical expertise with high-level interpersonal skills to build trust with local stakeholders.</w:t>
      </w:r>
    </w:p>
    <w:p>
      <w:pPr>
        <w:numPr>
          <w:ilvl w:val="0"/>
          <w:numId w:val="1001"/>
        </w:numPr>
        <w:pStyle w:val="Compact"/>
      </w:pPr>
      <w:r>
        <w:rPr>
          <w:bCs/>
          <w:b/>
        </w:rPr>
        <w:t xml:space="preserve">Digital Transformation:</w:t>
      </w:r>
      <w:r>
        <w:t xml:space="preserve"> </w:t>
      </w:r>
      <w:r>
        <w:t xml:space="preserve">Traditional accounting firms in the region struggled to adapt to digital reporting requirements (such as Facture Électronique) mandated by the French government, creating a bottleneck for clients seeking real-time financial visibility.</w:t>
      </w:r>
    </w:p>
    <w:bookmarkEnd w:id="22"/>
    <w:bookmarkStart w:id="26" w:name="X6060bc4003acaaa48d3c458a4fdab3a1eb2f4e1"/>
    <w:p>
      <w:pPr>
        <w:pStyle w:val="Heading2"/>
      </w:pPr>
      <w:r>
        <w:t xml:space="preserve">4. The Solution: Strategic Integration of Local Expertise</w:t>
      </w:r>
    </w:p>
    <w:p>
      <w:pPr>
        <w:pStyle w:val="FirstParagraph"/>
      </w:pPr>
      <w:r>
        <w:t xml:space="preserve">To address these challenges, a hypothetical yet representative mid-sized firm in France Marseille, referred to here as "Marseille Fiscal Solutions," implemented a new service model. This model redefined the role of the</w:t>
      </w:r>
      <w:r>
        <w:t xml:space="preserve"> </w:t>
      </w:r>
      <w:r>
        <w:rPr>
          <w:bCs/>
          <w:b/>
        </w:rPr>
        <w:t xml:space="preserve">Accountant</w:t>
      </w:r>
      <w:r>
        <w:t xml:space="preserve"> </w:t>
      </w:r>
      <w:r>
        <w:t xml:space="preserve">from a retrospective reporter of numbers to a proactive strategic advisor.</w:t>
      </w:r>
    </w:p>
    <w:bookmarkStart w:id="23" w:name="Xe1c795f4679229fff18de9a632e4b9ea685a706"/>
    <w:p>
      <w:pPr>
        <w:pStyle w:val="Heading3"/>
      </w:pPr>
      <w:r>
        <w:t xml:space="preserve">A. Specialization in Local Trade Dynamics</w:t>
      </w:r>
    </w:p>
    <w:p>
      <w:pPr>
        <w:pStyle w:val="FirstParagraph"/>
      </w:pPr>
      <w:r>
        <w:t xml:space="preserve">The firm trained its team specifically on the nuances of Mediterranean trade. By understanding the specific supply chain issues affecting ports in France Marseille, their accountants could provide more accurate cash flow projections and risk assessments for logistics companies. This specialization ensured that financial advice was not generic but tailored to the specific realities of operating in this port city.</w:t>
      </w:r>
    </w:p>
    <w:bookmarkEnd w:id="23"/>
    <w:bookmarkStart w:id="24" w:name="b.-digital-first-compliance"/>
    <w:p>
      <w:pPr>
        <w:pStyle w:val="Heading3"/>
      </w:pPr>
      <w:r>
        <w:t xml:space="preserve">B. Digital-First Compliance</w:t>
      </w:r>
    </w:p>
    <w:p>
      <w:pPr>
        <w:pStyle w:val="FirstParagraph"/>
      </w:pPr>
      <w:r>
        <w:t xml:space="preserve">Marseille Fiscal Solutions invested heavily in cloud-based accounting platforms compliant with French digital invoicing standards. This allowed accountants to offer real-time tax planning and immediate resolution of compliance issues, significantly reducing the administrative burden on clients.</w:t>
      </w:r>
    </w:p>
    <w:bookmarkEnd w:id="24"/>
    <w:bookmarkStart w:id="25" w:name="c.-community-centric-approach"/>
    <w:p>
      <w:pPr>
        <w:pStyle w:val="Heading3"/>
      </w:pPr>
      <w:r>
        <w:t xml:space="preserve">C. Community-Centric Approach</w:t>
      </w:r>
    </w:p>
    <w:p>
      <w:pPr>
        <w:pStyle w:val="FirstParagraph"/>
      </w:pPr>
      <w:r>
        <w:t xml:space="preserve">Recognizing the importance of networking in France Marseille, the firm actively participated in local business chambers and industry groups. This visibility built trust and allowed accountants to gather intelligence on changing local regulations before they became widespread issues.</w:t>
      </w:r>
    </w:p>
    <w:bookmarkEnd w:id="25"/>
    <w:bookmarkEnd w:id="26"/>
    <w:bookmarkStart w:id="28" w:name="implementation-and-results"/>
    <w:p>
      <w:pPr>
        <w:pStyle w:val="Heading2"/>
      </w:pPr>
      <w:r>
        <w:t xml:space="preserve">5. Implementation and Results</w:t>
      </w:r>
    </w:p>
    <w:p>
      <w:pPr>
        <w:pStyle w:val="FirstParagraph"/>
      </w:pPr>
      <w:r>
        <w:t xml:space="preserve">The implementation of this strategic approach yielded measurable results over a 18-month period:</w:t>
      </w:r>
    </w:p>
    <w:p>
      <w:pPr>
        <w:numPr>
          <w:ilvl w:val="0"/>
          <w:numId w:val="1002"/>
        </w:numPr>
        <w:pStyle w:val="Compact"/>
      </w:pPr>
      <w:r>
        <w:rPr>
          <w:bCs/>
          <w:b/>
        </w:rPr>
        <w:t xml:space="preserve">Increase in Client Retention:</w:t>
      </w:r>
      <w:r>
        <w:t xml:space="preserve"> </w:t>
      </w:r>
      <w:r>
        <w:t xml:space="preserve">By providing proactive advice rather than just annual returns, client retention rates increased by 40%.</w:t>
      </w:r>
    </w:p>
    <w:p>
      <w:pPr>
        <w:numPr>
          <w:ilvl w:val="0"/>
          <w:numId w:val="1002"/>
        </w:numPr>
        <w:pStyle w:val="Compact"/>
      </w:pPr>
      <w:r>
        <w:rPr>
          <w:bCs/>
          <w:b/>
        </w:rPr>
        <w:t xml:space="preserve">Fiscal Optimization:</w:t>
      </w:r>
      <w:r>
        <w:t xml:space="preserve"> </w:t>
      </w:r>
      <w:r>
        <w:t xml:space="preserve">Clients benefited from an average of 15% reduction in unnecessary tax liabilities through better understanding of local incentives available to businesses in France Marseille.</w:t>
      </w:r>
    </w:p>
    <w:p>
      <w:pPr>
        <w:numPr>
          <w:ilvl w:val="0"/>
          <w:numId w:val="1002"/>
        </w:numPr>
        <w:pStyle w:val="Compact"/>
      </w:pPr>
      <w:r>
        <w:rPr>
          <w:bCs/>
          <w:b/>
        </w:rPr>
        <w:t xml:space="preserve">Operational Efficiency:</w:t>
      </w:r>
      <w:r>
        <w:t xml:space="preserve"> </w:t>
      </w:r>
      <w:r>
        <w:t xml:space="preserve">Automated compliance processes reduced the time spent on routine bookkeeping by 30%, allowing</w:t>
      </w:r>
      <w:r>
        <w:t xml:space="preserve"> </w:t>
      </w:r>
      <w:r>
        <w:rPr>
          <w:bCs/>
          <w:b/>
        </w:rPr>
        <w:t xml:space="preserve">Accountant</w:t>
      </w:r>
      <w:r>
        <w:t xml:space="preserve">s to focus on high-value strategic consulting.</w:t>
      </w:r>
    </w:p>
    <w:bookmarkStart w:id="27" w:name="critical-insight"/>
    <w:p>
      <w:pPr>
        <w:pStyle w:val="Heading3"/>
      </w:pPr>
      <w:r>
        <w:t xml:space="preserve">Critical Insight</w:t>
      </w:r>
    </w:p>
    <w:p>
      <w:pPr>
        <w:pStyle w:val="FirstParagraph"/>
      </w:pPr>
      <w:r>
        <w:t xml:space="preserve">The success in France Marseille demonstrates that local knowledge is a competitive advantage. An accountant who understands the specific economic drivers of Marseille—such as tourism seasonality and port logistics—is significantly more valuable than one applying a generic national framework.</w:t>
      </w:r>
    </w:p>
    <w:bookmarkEnd w:id="27"/>
    <w:bookmarkEnd w:id="28"/>
    <w:bookmarkStart w:id="29" w:name="Xe1b7e36fc9154761548fae0fb9083c43497998f"/>
    <w:p>
      <w:pPr>
        <w:pStyle w:val="Heading2"/>
      </w:pPr>
      <w:r>
        <w:t xml:space="preserve">6. Discussion: The Future of Accounting in France Marseille</w:t>
      </w:r>
    </w:p>
    <w:p>
      <w:pPr>
        <w:pStyle w:val="FirstParagraph"/>
      </w:pPr>
      <w:r>
        <w:t xml:space="preserve">The case highlights a broader trend across France, where the definition of an accountant is expanding. In major hubs like Paris and Lyon, this shift is already well underway. However, in emerging business centers like France Marseille, the gap between traditional compliance and strategic advisory offers a significant opportunity for growth.</w:t>
      </w:r>
    </w:p>
    <w:p>
      <w:pPr>
        <w:pStyle w:val="BodyText"/>
      </w:pPr>
      <w:r>
        <w:t xml:space="preserve">Furthermore, as sustainability becomes a core component of French corporate law (with requirements for reporting carbon footprints), accountants in France Marseille are increasingly required to possess expertise in ESG (Environmental, Social, and Governance) reporting. This adds another layer of complexity but also elevates the profession’s status within the business community.</w:t>
      </w:r>
    </w:p>
    <w:bookmarkEnd w:id="29"/>
    <w:bookmarkStart w:id="30" w:name="conclusion"/>
    <w:p>
      <w:pPr>
        <w:pStyle w:val="Heading2"/>
      </w:pPr>
      <w:r>
        <w:t xml:space="preserve">7. Conclusion</w:t>
      </w:r>
    </w:p>
    <w:p>
      <w:pPr>
        <w:pStyle w:val="FirstParagraph"/>
      </w:pPr>
      <w:r>
        <w:t xml:space="preserve">This Case Study illustrates that for businesses operating in France Marseille, the choice of an accountant is not merely a compliance exercise but a strategic decision. The modern</w:t>
      </w:r>
      <w:r>
        <w:t xml:space="preserve"> </w:t>
      </w:r>
      <w:r>
        <w:rPr>
          <w:bCs/>
          <w:b/>
        </w:rPr>
        <w:t xml:space="preserve">Accountant</w:t>
      </w:r>
      <w:r>
        <w:t xml:space="preserve"> </w:t>
      </w:r>
      <w:r>
        <w:t xml:space="preserve">must possess a dual competency: deep technical knowledge of French fiscal law and nuanced understanding of the local economic context specific to Marseille. As trade dynamics shift and digital regulations tighten, the value proposition of specialized accounting services in this region will only continue to rise. Businesses that partner with accountants who understand the unique pulse of France Marseille are best positioned for sustainable growth and regulatory resilience.</w:t>
      </w:r>
    </w:p>
    <w:bookmarkEnd w:id="30"/>
    <w:bookmarkStart w:id="31" w:name="recommendations"/>
    <w:p>
      <w:pPr>
        <w:pStyle w:val="Heading2"/>
      </w:pPr>
      <w:r>
        <w:t xml:space="preserve">8. Recommendations</w:t>
      </w:r>
    </w:p>
    <w:p>
      <w:pPr>
        <w:numPr>
          <w:ilvl w:val="0"/>
          <w:numId w:val="1003"/>
        </w:numPr>
        <w:pStyle w:val="Compact"/>
      </w:pPr>
      <w:r>
        <w:rPr>
          <w:bCs/>
          <w:b/>
        </w:rPr>
        <w:t xml:space="preserve">Select Locally Specialized Firms:</w:t>
      </w:r>
      <w:r>
        <w:t xml:space="preserve"> </w:t>
      </w:r>
      <w:r>
        <w:t xml:space="preserve">When hiring an accountant in France Marseille, prioritize firms with demonstrable experience in local trade sectors (logistics, tourism, or creative industries).</w:t>
      </w:r>
    </w:p>
    <w:p>
      <w:pPr>
        <w:numPr>
          <w:ilvl w:val="0"/>
          <w:numId w:val="1003"/>
        </w:numPr>
        <w:pStyle w:val="Compact"/>
      </w:pPr>
      <w:r>
        <w:rPr>
          <w:bCs/>
          <w:b/>
        </w:rPr>
        <w:t xml:space="preserve">Prioritize Digital Capability:</w:t>
      </w:r>
      <w:r>
        <w:t xml:space="preserve"> </w:t>
      </w:r>
      <w:r>
        <w:t xml:space="preserve">Ensure your accounting partner is up-to-date with French digital invoicing mandates to avoid compliance penalties.</w:t>
      </w:r>
    </w:p>
    <w:p>
      <w:pPr>
        <w:numPr>
          <w:ilvl w:val="0"/>
          <w:numId w:val="1003"/>
        </w:numPr>
        <w:pStyle w:val="Compact"/>
      </w:pPr>
      <w:r>
        <w:rPr>
          <w:bCs/>
          <w:b/>
        </w:rPr>
        <w:t xml:space="preserve">Foster Proactive Dialogue:</w:t>
      </w:r>
      <w:r>
        <w:t xml:space="preserve"> </w:t>
      </w:r>
      <w:r>
        <w:t xml:space="preserve">Move beyond annual meetings. Treat your accountant as a strategic partner in France Marseille, seeking regular advice on cash flow and tax planning throughout the year.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Accounting in France Marseille</dc:title>
  <dc:creator/>
  <dc:language>en</dc:language>
  <cp:keywords/>
  <dcterms:created xsi:type="dcterms:W3CDTF">2026-07-29T07:38:36Z</dcterms:created>
  <dcterms:modified xsi:type="dcterms:W3CDTF">2026-07-29T07:38:36Z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