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Germany</w:t>
      </w:r>
      <w:r>
        <w:t xml:space="preserve"> </w:t>
      </w:r>
      <w:r>
        <w:t xml:space="preserve">Berlin</w:t>
      </w:r>
    </w:p>
    <w:bookmarkStart w:id="31" w:name="X1934900d238e9da964260090f600dd2f4ef901d"/>
    <w:p>
      <w:pPr>
        <w:pStyle w:val="Heading1"/>
      </w:pPr>
      <w:r>
        <w:t xml:space="preserve">The Strategic Accountant in Germany Berlin: A Case Study on Compliance, Efficiency, and Growth</w:t>
      </w:r>
    </w:p>
    <w:p>
      <w:pPr>
        <w:pStyle w:val="FirstParagraph"/>
      </w:pPr>
      <w:r>
        <w:rPr>
          <w:bCs/>
          <w:b/>
        </w:rPr>
        <w:t xml:space="preserve">Date:</w:t>
      </w:r>
      <w:r>
        <w:t xml:space="preserve"> </w:t>
      </w:r>
      <w:r>
        <w:t xml:space="preserve">October 2023</w:t>
      </w:r>
      <w:r>
        <w:br/>
      </w:r>
      <w:r>
        <w:rPr>
          <w:bCs/>
          <w:b/>
        </w:rPr>
        <w:t xml:space="preserve">Location:</w:t>
      </w:r>
      <w:r>
        <w:t xml:space="preserve">Berlin , Germany</w:t>
      </w:r>
      <w:r>
        <w:br/>
      </w:r>
      <w:r>
        <w:t xml:space="preserve">Analyzing the transformative impact of specialized accounting services in one of Europe's most dynamic economic hubs.</w:t>
      </w:r>
    </w:p>
    <w:bookmarkStart w:id="20" w:name="executive-summary"/>
    <w:p>
      <w:pPr>
        <w:pStyle w:val="Heading2"/>
      </w:pPr>
      <w:r>
        <w:t xml:space="preserve">1. Executive Summary</w:t>
      </w:r>
    </w:p>
    <w:p>
      <w:pPr>
        <w:pStyle w:val="FirstParagraph"/>
      </w:pPr>
      <w:r>
        <w:t xml:space="preserve">In the bustling heart of Central Europe, Berlin stands not only as a cultural capital but also as a rapidly evolving business hub for startups, multinational corporations, and small-to-medium enterprises (SMEs). However, the city operates within the strict regulatory framework of Germany. This case study explores the critical role of an</w:t>
      </w:r>
      <w:r>
        <w:t xml:space="preserve"> </w:t>
      </w:r>
      <w:r>
        <w:rPr>
          <w:bCs/>
          <w:b/>
        </w:rPr>
        <w:t xml:space="preserve">Accountant</w:t>
      </w:r>
      <w:r>
        <w:t xml:space="preserve"> </w:t>
      </w:r>
      <w:r>
        <w:t xml:space="preserve">in this unique environment. It examines how professional financial stewardship bridges the gap between Berlin's entrepreneurial spirit and Germany's rigorous fiscal laws. The objective is to demonstrate that an accountant in Berlin is not merely a bookkeeper, but a strategic partner essential for survival and growth.</w:t>
      </w:r>
    </w:p>
    <w:bookmarkEnd w:id="20"/>
    <w:bookmarkStart w:id="21" w:name="company-profile-greentech-solutions-gmbh"/>
    <w:p>
      <w:pPr>
        <w:pStyle w:val="Heading2"/>
      </w:pPr>
      <w:r>
        <w:t xml:space="preserve">2. Company Profile: "GreenTech Solutions GmbH"</w:t>
      </w:r>
    </w:p>
    <w:p>
      <w:pPr>
        <w:pStyle w:val="FirstParagraph"/>
      </w:pPr>
      <w:r>
        <w:t xml:space="preserve">To illustrate the complexities of this sector, we focus on</w:t>
      </w:r>
      <w:r>
        <w:t xml:space="preserve"> </w:t>
      </w:r>
      <w:r>
        <w:rPr>
          <w:bCs/>
          <w:b/>
        </w:rPr>
        <w:t xml:space="preserve">"GreenTech Solutions GmbH,"</w:t>
      </w:r>
      <w:r>
        <w:t xml:space="preserve">a fictional mid-sized startup specializing in sustainable urban logistics. Founded three years ago in Neukölln, a district known for its creative energy and emerging tech scene, GreenTech has experienced exponential growth. The company employs 45 staff members and operates within the competitive landscape of</w:t>
      </w:r>
      <w:r>
        <w:t xml:space="preserve"> </w:t>
      </w:r>
      <w:r>
        <w:rPr>
          <w:bCs/>
          <w:b/>
        </w:rPr>
        <w:t xml:space="preserve">Germany Berlin</w:t>
      </w:r>
      <w:r>
        <w:t xml:space="preserve">.</w:t>
      </w:r>
    </w:p>
    <w:p>
      <w:pPr>
        <w:pStyle w:val="BodyText"/>
      </w:pPr>
      <w:r>
        <w:t xml:space="preserve">Despite strong sales figures, GreenTech faced significant internal challenges:</w:t>
      </w:r>
    </w:p>
    <w:p>
      <w:pPr>
        <w:numPr>
          <w:ilvl w:val="0"/>
          <w:numId w:val="1001"/>
        </w:numPr>
        <w:pStyle w:val="Compact"/>
      </w:pPr>
      <w:r>
        <w:rPr>
          <w:bCs/>
          <w:b/>
        </w:rPr>
        <w:t xml:space="preserve">Cash Flow Volatility:</w:t>
      </w:r>
      <w:r>
        <w:t xml:space="preserve">Inconsistent payment cycles from municipal contracts.</w:t>
      </w:r>
    </w:p>
    <w:p>
      <w:pPr>
        <w:numPr>
          <w:ilvl w:val="0"/>
          <w:numId w:val="1001"/>
        </w:numPr>
        <w:pStyle w:val="Compact"/>
      </w:pPr>
      <w:r>
        <w:rPr>
          <w:bCs/>
          <w:b/>
        </w:rPr>
        <w:t xml:space="preserve">Tax Uncertainty:</w:t>
      </w:r>
      <w:r>
        <w:t xml:space="preserve">Lack of clarity regarding German trade tax (Gewerbesteuer) implications for their expansion into other federal states.</w:t>
      </w:r>
    </w:p>
    <w:p>
      <w:pPr>
        <w:numPr>
          <w:ilvl w:val="0"/>
          <w:numId w:val="1001"/>
        </w:numPr>
        <w:pStyle w:val="Compact"/>
      </w:pPr>
      <w:r>
        <w:rPr>
          <w:bCs/>
          <w:b/>
        </w:rPr>
        <w:t xml:space="preserve">Operational Inefficiency:</w:t>
      </w:r>
      <w:r>
        <w:t xml:space="preserve">Manual data entry leading to errors in payroll processing, which is particularly sensitive in the high-cost labor market of Berlin.</w:t>
      </w:r>
    </w:p>
    <w:bookmarkEnd w:id="21"/>
    <w:bookmarkStart w:id="22" w:name="X77be07b11c2fb9bd06a7fb6a9c8b87408800a47"/>
    <w:p>
      <w:pPr>
        <w:pStyle w:val="Heading2"/>
      </w:pPr>
      <w:r>
        <w:t xml:space="preserve">3. The Challenge: Navigating the German Fiscal Landscape</w:t>
      </w:r>
    </w:p>
    <w:p>
      <w:pPr>
        <w:pStyle w:val="FirstParagraph"/>
      </w:pPr>
      <w:r>
        <w:t xml:space="preserve">The primary challenge for GreenTech was not a lack of business acumen, but rather a lack of specialized financial expertise tailored to the</w:t>
      </w:r>
      <w:r>
        <w:t xml:space="preserve"> </w:t>
      </w:r>
      <w:r>
        <w:rPr>
          <w:bCs/>
          <w:b/>
        </w:rPr>
        <w:t xml:space="preserve">Germany Berlin</w:t>
      </w:r>
      <w:r>
        <w:t xml:space="preserve"> </w:t>
      </w:r>
      <w:r>
        <w:t xml:space="preserve">context. Germany is renowned for its "Ordnung" (order) and strict adherence to legal standards. For an accountant in Berlin, this means mastering the Handelsgesetzbuch (HGB), the Abgabenordnung (AO - Fiscal Code), and local tax ordinances.</w:t>
      </w:r>
    </w:p>
    <w:p>
      <w:pPr>
        <w:pStyle w:val="BodyText"/>
      </w:pPr>
      <w:r>
        <w:t xml:space="preserve">The founders were proficient in technology but overwhelmed by the bureaucratic demands of:</w:t>
      </w:r>
    </w:p>
    <w:p>
      <w:pPr>
        <w:numPr>
          <w:ilvl w:val="0"/>
          <w:numId w:val="1002"/>
        </w:numPr>
        <w:pStyle w:val="Compact"/>
      </w:pPr>
      <w:r>
        <w:rPr>
          <w:bCs/>
          <w:b/>
        </w:rPr>
        <w:t xml:space="preserve">Gewerbesteuer:</w:t>
      </w:r>
      <w:r>
        <w:t xml:space="preserve"> </w:t>
      </w:r>
      <w:r>
        <w:t xml:space="preserve">The trade tax, which varies significantly depending on the specific municipality within Berlin. Each district may have different Hebesätze (multipliers), directly impacting net profits.</w:t>
      </w:r>
    </w:p>
    <w:p>
      <w:pPr>
        <w:numPr>
          <w:ilvl w:val="0"/>
          <w:numId w:val="1002"/>
        </w:numPr>
        <w:pStyle w:val="Compact"/>
      </w:pPr>
      <w:r>
        <w:rPr>
          <w:bCs/>
          <w:b/>
        </w:rPr>
        <w:t xml:space="preserve">Lohnsteuer:</w:t>
      </w:r>
      <w:r>
        <w:t xml:space="preserve"> </w:t>
      </w:r>
      <w:r>
        <w:t xml:space="preserve">Complex payroll taxes including social security contributions, health insurance, and pension insurance, all of which are mandatory and strictly monitored by German authorities.</w:t>
      </w:r>
    </w:p>
    <w:p>
      <w:pPr>
        <w:numPr>
          <w:ilvl w:val="0"/>
          <w:numId w:val="1002"/>
        </w:numPr>
        <w:pStyle w:val="Compact"/>
      </w:pPr>
      <w:r>
        <w:rPr>
          <w:bCs/>
          <w:b/>
        </w:rPr>
        <w:t xml:space="preserve">Umsatzsteuer:</w:t>
      </w:r>
      <w:r>
        <w:t xml:space="preserve">The Value Added Tax (VAT), with strict deadlines for Voranmeldung (advance VAT returns).</w:t>
      </w:r>
    </w:p>
    <w:p>
      <w:pPr>
        <w:pStyle w:val="FirstParagraph"/>
      </w:pPr>
      <w:r>
        <w:t xml:space="preserve">Mistakes in these areas can lead to severe penalties, audits, and reputational damage. The founders realized that their previous generic accounting software was insufficient for the nuanced requirements of doing business in</w:t>
      </w:r>
      <w:r>
        <w:t xml:space="preserve"> </w:t>
      </w:r>
      <w:r>
        <w:rPr>
          <w:bCs/>
          <w:b/>
        </w:rPr>
        <w:t xml:space="preserve">Germany Berlin</w:t>
      </w:r>
      <w:r>
        <w:t xml:space="preserve">.</w:t>
      </w:r>
    </w:p>
    <w:bookmarkEnd w:id="22"/>
    <w:bookmarkStart w:id="27" w:name="Xd141c5a52b16b67a667fea9527e859ca9546f09"/>
    <w:p>
      <w:pPr>
        <w:pStyle w:val="Heading2"/>
      </w:pPr>
      <w:r>
        <w:t xml:space="preserve">4. The Solution: Implementing a Specialized Accounting Strategy</w:t>
      </w:r>
    </w:p>
    <w:p>
      <w:pPr>
        <w:pStyle w:val="FirstParagraph"/>
      </w:pPr>
      <w:r>
        <w:t xml:space="preserve">The company engaged a specialized local firm to appoint a dedicated</w:t>
      </w:r>
      <w:r>
        <w:t xml:space="preserve"> </w:t>
      </w:r>
      <w:r>
        <w:rPr>
          <w:bCs/>
          <w:b/>
        </w:rPr>
        <w:t xml:space="preserve">Accountant</w:t>
      </w:r>
      <w:r>
        <w:t xml:space="preserve">. This professional brought more than just computational skills; they provided strategic insight into the local business environment of Berlin.</w:t>
      </w:r>
    </w:p>
    <w:bookmarkStart w:id="23" w:name="a.-compliance-and-risk-management"/>
    <w:p>
      <w:pPr>
        <w:pStyle w:val="Heading3"/>
      </w:pPr>
      <w:r>
        <w:t xml:space="preserve">A. Compliance and Risk Management</w:t>
      </w:r>
    </w:p>
    <w:p>
      <w:pPr>
        <w:pStyle w:val="FirstParagraph"/>
      </w:pPr>
      <w:r>
        <w:t xml:space="preserve">The first step was an audit of existing records. The</w:t>
      </w:r>
      <w:r>
        <w:t xml:space="preserve"> </w:t>
      </w:r>
      <w:r>
        <w:rPr>
          <w:bCs/>
          <w:b/>
        </w:rPr>
        <w:t xml:space="preserve">Accountant</w:t>
      </w:r>
      <w:r>
        <w:t xml:space="preserve"> </w:t>
      </w:r>
      <w:r>
        <w:t xml:space="preserve">ensured that all historical data complied with German commercial law. They implemented a robust digital filing system that meets the GoBD (Grundsätze zum Datenzugriff und zur Prüfbarkeit digitaler Unterlagen) standards, which is critical for any business operating in Germany today.</w:t>
      </w:r>
    </w:p>
    <w:bookmarkEnd w:id="23"/>
    <w:bookmarkStart w:id="24" w:name="b.-optimization-of-trade-tax"/>
    <w:p>
      <w:pPr>
        <w:pStyle w:val="Heading3"/>
      </w:pPr>
      <w:r>
        <w:t xml:space="preserve">B. Optimization of Trade Tax</w:t>
      </w:r>
    </w:p>
    <w:p>
      <w:pPr>
        <w:pStyle w:val="FirstParagraph"/>
      </w:pPr>
      <w:r>
        <w:t xml:space="preserve">Understanding the specific Hebesatz of their registered address in Berlin, the</w:t>
      </w:r>
      <w:r>
        <w:t xml:space="preserve"> </w:t>
      </w:r>
      <w:r>
        <w:rPr>
          <w:bCs/>
          <w:b/>
        </w:rPr>
        <w:t xml:space="preserve">Accountant</w:t>
      </w:r>
    </w:p>
    <w:bookmarkEnd w:id="24"/>
    <w:bookmarkStart w:id="25" w:name="c.-cash-flow-forecasting"/>
    <w:p>
      <w:pPr>
        <w:pStyle w:val="Heading3"/>
      </w:pPr>
      <w:r>
        <w:t xml:space="preserve">C. Cash Flow Forecasting</w:t>
      </w:r>
    </w:p>
    <w:p>
      <w:pPr>
        <w:pStyle w:val="FirstParagraph"/>
      </w:pPr>
      <w:r>
        <w:t xml:space="preserve">In</w:t>
      </w:r>
      <w:r>
        <w:t xml:space="preserve"> </w:t>
      </w:r>
      <w:r>
        <w:rPr>
          <w:bCs/>
          <w:b/>
        </w:rPr>
        <w:t xml:space="preserve">Germany Berlin</w:t>
      </w:r>
      <w:r>
        <w:t xml:space="preserve">, payment delays can be common, especially with public sector clients. The</w:t>
      </w:r>
      <w:r>
        <w:t xml:space="preserve"> </w:t>
      </w:r>
      <w:r>
        <w:rPr>
          <w:bCs/>
          <w:b/>
        </w:rPr>
        <w:t xml:space="preserve">Accountant</w:t>
      </w:r>
    </w:p>
    <w:bookmarkEnd w:id="25"/>
    <w:bookmarkStart w:id="26" w:name="d.-strategic-payroll-management"/>
    <w:p>
      <w:pPr>
        <w:pStyle w:val="Heading3"/>
      </w:pPr>
      <w:r>
        <w:t xml:space="preserve">D. Strategic Payroll Management</w:t>
      </w:r>
    </w:p>
    <w:p>
      <w:pPr>
        <w:pStyle w:val="FirstParagraph"/>
      </w:pPr>
      <w:r>
        <w:t xml:space="preserve">The accountant overhauled the payroll process, integrating it with local social security providers. They also introduced a benefit system compliant with German law (such as JobRad subscriptions or meal vouchers), which helped GreenTech remain competitive in attracting talent in Berlin's expensive market.</w:t>
      </w:r>
    </w:p>
    <w:bookmarkEnd w:id="26"/>
    <w:bookmarkEnd w:id="27"/>
    <w:bookmarkStart w:id="28" w:name="results-and-outcomes"/>
    <w:p>
      <w:pPr>
        <w:pStyle w:val="Heading2"/>
      </w:pPr>
      <w:r>
        <w:t xml:space="preserve">5. Results and Outcomes</w:t>
      </w:r>
    </w:p>
    <w:p>
      <w:pPr>
        <w:pStyle w:val="FirstParagraph"/>
      </w:pPr>
      <w:r>
        <w:t xml:space="preserve">After twelve months of working closely with their new</w:t>
      </w:r>
      <w:r>
        <w:t xml:space="preserve"> </w:t>
      </w:r>
      <w:r>
        <w:rPr>
          <w:bCs/>
          <w:b/>
        </w:rPr>
        <w:t xml:space="preserve">Accountant</w:t>
      </w:r>
      <w:r>
        <w:t xml:space="preserve">, GreenTech Solutions GmbH reported significant improvements:</w:t>
      </w:r>
    </w:p>
    <w:p>
      <w:pPr>
        <w:numPr>
          <w:ilvl w:val="0"/>
          <w:numId w:val="1003"/>
        </w:numPr>
        <w:pStyle w:val="Compact"/>
      </w:pPr>
      <w:r>
        <w:rPr>
          <w:bCs/>
          <w:b/>
        </w:rPr>
        <w:t xml:space="preserve">Tax Efficiency:</w:t>
      </w:r>
      <w:r>
        <w:t xml:space="preserve">A 15% reduction in effective tax rate through proper deduction tracking and trade tax optimization.</w:t>
      </w:r>
    </w:p>
    <w:p>
      <w:pPr>
        <w:numPr>
          <w:ilvl w:val="0"/>
          <w:numId w:val="1003"/>
        </w:numPr>
        <w:pStyle w:val="Compact"/>
      </w:pPr>
      <w:r>
        <w:rPr>
          <w:bCs/>
          <w:b/>
        </w:rPr>
        <w:t xml:space="preserve">Time Savings:</w:t>
      </w:r>
      <w:r>
        <w:t xml:space="preserve">The executive team saved approximately 20 hours per month on administrative tasks, allowing them to focus on product development and client acquisition.</w:t>
      </w:r>
    </w:p>
    <w:p>
      <w:pPr>
        <w:numPr>
          <w:ilvl w:val="0"/>
          <w:numId w:val="1003"/>
        </w:numPr>
        <w:pStyle w:val="Compact"/>
      </w:pPr>
      <w:r>
        <w:rPr>
          <w:bCs/>
          <w:b/>
        </w:rPr>
        <w:t xml:space="preserve">Compliance Safety:</w:t>
      </w:r>
      <w:r>
        <w:t xml:space="preserve">A clean audit with no discrepancies or penalties from the Finanzamt (Tax Office).</w:t>
      </w:r>
    </w:p>
    <w:p>
      <w:pPr>
        <w:numPr>
          <w:ilvl w:val="0"/>
          <w:numId w:val="1003"/>
        </w:numPr>
        <w:pStyle w:val="Compact"/>
      </w:pPr>
      <w:r>
        <w:rPr>
          <w:bCs/>
          <w:b/>
        </w:rPr>
        <w:t xml:space="preserve">Improved Cash Flow:</w:t>
      </w:r>
      <w:r>
        <w:t xml:space="preserve">Better forecasting reduced the need for emergency overdrafts, saving substantial interest costs.</w:t>
      </w:r>
    </w:p>
    <w:bookmarkEnd w:id="28"/>
    <w:bookmarkStart w:id="29" w:name="the-unique-context-of-berlin"/>
    <w:p>
      <w:pPr>
        <w:pStyle w:val="Heading2"/>
      </w:pPr>
      <w:r>
        <w:t xml:space="preserve">6. The Unique Context of Berlin</w:t>
      </w:r>
    </w:p>
    <w:p>
      <w:pPr>
        <w:pStyle w:val="FirstParagraph"/>
      </w:pPr>
      <w:r>
        <w:t xml:space="preserve">This case study highlights why location matters. An accountant in</w:t>
      </w:r>
      <w:r>
        <w:t xml:space="preserve"> </w:t>
      </w:r>
      <w:r>
        <w:rPr>
          <w:bCs/>
          <w:b/>
        </w:rPr>
        <w:t xml:space="preserve">Germany Berlin</w:t>
      </w:r>
      <w:r>
        <w:t xml:space="preserve"> </w:t>
      </w:r>
      <w:r>
        <w:t xml:space="preserve">must possess specific local knowledge that a generic national firm might lack.</w:t>
      </w:r>
    </w:p>
    <w:p>
      <w:pPr>
        <w:numPr>
          <w:ilvl w:val="0"/>
          <w:numId w:val="1004"/>
        </w:numPr>
        <w:pStyle w:val="Compact"/>
      </w:pPr>
      <w:r>
        <w:rPr>
          <w:bCs/>
          <w:b/>
        </w:rPr>
        <w:t xml:space="preserve">Cultural Nuance:</w:t>
      </w:r>
      <w:r>
        <w:t xml:space="preserve">Berlin has a unique business culture that blends startup agility with traditional German reliability. The accountant had to bridge this gap, ensuring the company remained agile without sacrificing compliance.</w:t>
      </w:r>
    </w:p>
    <w:p>
      <w:pPr>
        <w:numPr>
          <w:ilvl w:val="0"/>
          <w:numId w:val="1004"/>
        </w:numPr>
        <w:pStyle w:val="Compact"/>
      </w:pPr>
      <w:r>
        <w:rPr>
          <w:bCs/>
          <w:b/>
        </w:rPr>
        <w:t xml:space="preserve">Language Barrier:</w:t>
      </w:r>
      <w:r>
        <w:t xml:space="preserve">All communications with the Finanzamt are in German. A local</w:t>
      </w:r>
      <w:r>
        <w:t xml:space="preserve"> </w:t>
      </w:r>
      <w:r>
        <w:rPr>
          <w:bCs/>
          <w:b/>
        </w:rPr>
        <w:t xml:space="preserve">Accountant</w:t>
      </w:r>
    </w:p>
    <w:p>
      <w:pPr>
        <w:numPr>
          <w:ilvl w:val="0"/>
          <w:numId w:val="1004"/>
        </w:numPr>
        <w:pStyle w:val="Compact"/>
      </w:pPr>
      <w:r>
        <w:rPr>
          <w:bCs/>
          <w:b/>
        </w:rPr>
        <w:t xml:space="preserve">Economic Trends:</w:t>
      </w:r>
      <w:r>
        <w:t xml:space="preserve">Berlin is a hub for international talent. The accountant assisted in navigating tax treaties and social security agreements for expatriate employees, a common scenario in Berlin's diverse workforce.</w:t>
      </w:r>
    </w:p>
    <w:bookmarkEnd w:id="29"/>
    <w:bookmarkStart w:id="30" w:name="conclusion"/>
    <w:p>
      <w:pPr>
        <w:pStyle w:val="Heading2"/>
      </w:pPr>
      <w:r>
        <w:t xml:space="preserve">7. Conclusion</w:t>
      </w:r>
    </w:p>
    <w:p>
      <w:pPr>
        <w:pStyle w:val="FirstParagraph"/>
      </w:pPr>
      <w:r>
        <w:t xml:space="preserve">The role of an</w:t>
      </w:r>
      <w:r>
        <w:t xml:space="preserve"> </w:t>
      </w:r>
      <w:r>
        <w:rPr>
          <w:bCs/>
          <w:b/>
        </w:rPr>
        <w:t xml:space="preserve">Accountant</w:t>
      </w:r>
      <w:r>
        <w:br/>
      </w:r>
      <w:r>
        <w:t xml:space="preserve">in</w:t>
      </w:r>
      <w:r>
        <w:t xml:space="preserve"> </w:t>
      </w:r>
      <w:r>
        <w:rPr>
          <w:bCs/>
          <w:b/>
        </w:rPr>
        <w:t xml:space="preserve">Germany Berlin</w:t>
      </w:r>
    </w:p>
    <w:p>
      <w:pPr>
        <w:pStyle w:val="BodyText"/>
      </w:pPr>
      <w:r>
        <w:t xml:space="preserve">In conclusion, the synergy between entrepreneurial drive in Berlin and the rigorous expertise of a German accountant creates a stable foundation for business success. As Berlin continues to attract global investment, the value of specialized local accounting services will only continue to rise. Businesses operating in this vibrant region must recognize that an accountant is not just an expense, but a strategic asset essential for navigating the complexities of</w:t>
      </w:r>
      <w:r>
        <w:t xml:space="preserve"> </w:t>
      </w:r>
      <w:r>
        <w:rPr>
          <w:bCs/>
          <w:b/>
        </w:rPr>
        <w:t xml:space="preserve">Germany Berlin</w:t>
      </w:r>
      <w:r>
        <w:t xml:space="preserve">.</w:t>
      </w:r>
    </w:p>
    <w:p>
      <w:pPr>
        <w:pStyle w:val="BodyText"/>
      </w:pPr>
      <w:r>
        <w:rPr>
          <w:iCs/>
          <w:i/>
        </w:rPr>
        <w:t xml:space="preserve">This case study serves as a general guide. Specific tax and legal advice should always be sought from qualified professionals in Germany.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Accountant in Germany Berlin</dc:title>
  <dc:creator/>
  <dc:language>en</dc:language>
  <cp:keywords/>
  <dcterms:created xsi:type="dcterms:W3CDTF">2026-07-29T04:22:08Z</dcterms:created>
  <dcterms:modified xsi:type="dcterms:W3CDTF">2026-07-29T04:22:08Z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