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Germany</w:t>
      </w:r>
      <w:r>
        <w:t xml:space="preserve"> </w:t>
      </w:r>
      <w:r>
        <w:t xml:space="preserve">Frankfurt</w:t>
      </w:r>
    </w:p>
    <w:bookmarkStart w:id="25" w:name="Xf8aa97c50b39d1bf485b34339e43ff8bbc8b9e8"/>
    <w:p>
      <w:pPr>
        <w:pStyle w:val="Heading1"/>
      </w:pPr>
      <w:r>
        <w:t xml:space="preserve">Critical Financial Restructuring: A Case Study of an Accountant in Germany Frankfurt</w:t>
      </w:r>
    </w:p>
    <w:p>
      <w:pPr>
        <w:pStyle w:val="FirstParagraph"/>
      </w:pPr>
      <w:r>
        <w:t xml:space="preserve">The financial landscape of</w:t>
      </w:r>
      <w:r>
        <w:t xml:space="preserve"> </w:t>
      </w:r>
      <w:r>
        <w:rPr>
          <w:bCs/>
          <w:b/>
        </w:rPr>
        <w:t xml:space="preserve">Germany Frankfurt</w:t>
      </w:r>
      <w:r>
        <w:t xml:space="preserve">, widely recognized as the banking capital of continental Europe, presents a unique and formidable environment for business operations. Nestled within the state of Hesse, this metropolis serves as the headquarters for the European Central Bank and numerous global financial institutions. Within this high-stakes ecosystem, the role of an</w:t>
      </w:r>
      <w:r>
        <w:t xml:space="preserve"> </w:t>
      </w:r>
      <w:r>
        <w:rPr>
          <w:bCs/>
          <w:b/>
        </w:rPr>
        <w:t xml:space="preserve">Accountant</w:t>
      </w:r>
      <w:r>
        <w:t xml:space="preserve"> </w:t>
      </w:r>
      <w:r>
        <w:t xml:space="preserve">transcends traditional bookkeeping; it evolves into a strategic necessity for survival and growth. This document presents a comprehensive case study examining how specialized accounting services in</w:t>
      </w:r>
      <w:r>
        <w:t xml:space="preserve"> </w:t>
      </w:r>
      <w:r>
        <w:rPr>
          <w:bCs/>
          <w:b/>
        </w:rPr>
        <w:t xml:space="preserve">Germany Frankfurt</w:t>
      </w:r>
      <w:r>
        <w:t xml:space="preserve"> </w:t>
      </w:r>
      <w:r>
        <w:t xml:space="preserve">facilitated the stabilization and expansion of a mid-sized logistics firm, highlighting the critical intersection of local regulatory compliance and international business demands.</w:t>
      </w:r>
    </w:p>
    <w:bookmarkStart w:id="20" w:name="X6f6d476d270aece72ce4a878104639317786d6d"/>
    <w:p>
      <w:pPr>
        <w:pStyle w:val="Heading2"/>
      </w:pPr>
      <w:r>
        <w:t xml:space="preserve">The Client Profile: Logistics Solutions GmbH</w:t>
      </w:r>
    </w:p>
    <w:p>
      <w:pPr>
        <w:pStyle w:val="FirstParagraph"/>
      </w:pPr>
      <w:r>
        <w:t xml:space="preserve">The subject of this case study is</w:t>
      </w:r>
      <w:r>
        <w:t xml:space="preserve"> </w:t>
      </w:r>
      <w:r>
        <w:rPr>
          <w:bCs/>
          <w:b/>
        </w:rPr>
        <w:t xml:space="preserve">Logistics Solutions GmbH</w:t>
      </w:r>
      <w:r>
        <w:t xml:space="preserve">, a mid-sized transportation company headquartered in</w:t>
      </w:r>
      <w:r>
        <w:t xml:space="preserve"> </w:t>
      </w:r>
      <w:r>
        <w:rPr>
          <w:bCs/>
          <w:b/>
        </w:rPr>
        <w:t xml:space="preserve">Germany Frankfurt</w:t>
      </w:r>
      <w:r>
        <w:t xml:space="preserve">. Established initially to serve local distribution networks, the company experienced rapid growth over three years due to the digitalization of supply chains and an increase in cross-border e-commerce within the European Union. By 2023, the firm had expanded its workforce to 150 employees and managed a fleet of eighty vehicles. However, this rapid scaling exposed significant weaknesses in their financial infrastructure. The company’s previous internal accounting processes were manual and fragmented, leading to delayed reporting, inconsistent tax filings, and a lack of real-time visibility into cash flow.</w:t>
      </w:r>
    </w:p>
    <w:p>
      <w:pPr>
        <w:pStyle w:val="BodyText"/>
      </w:pPr>
      <w:r>
        <w:t xml:space="preserve">The primary challenge facing Logistics Solutions GmbH was not merely administrative but existential. As the company prepared for a Series B funding round in</w:t>
      </w:r>
      <w:r>
        <w:t xml:space="preserve"> </w:t>
      </w:r>
      <w:r>
        <w:rPr>
          <w:bCs/>
          <w:b/>
        </w:rPr>
        <w:t xml:space="preserve">Germany Frankfurt</w:t>
      </w:r>
      <w:r>
        <w:t xml:space="preserve">, their investors demanded rigorous financial transparency and compliance with strict European accounting standards. Furthermore, the complexity of VAT (Value Added Tax) obligations across multiple EU member states created a high risk of penalties and audits by the local tax authorities in Hesse. The management team recognized that to secure funding and continue operations in</w:t>
      </w:r>
      <w:r>
        <w:t xml:space="preserve"> </w:t>
      </w:r>
      <w:r>
        <w:rPr>
          <w:bCs/>
          <w:b/>
        </w:rPr>
        <w:t xml:space="preserve">Germany Frankfurt</w:t>
      </w:r>
      <w:r>
        <w:t xml:space="preserve">, they required a specialized</w:t>
      </w:r>
      <w:r>
        <w:t xml:space="preserve"> </w:t>
      </w:r>
      <w:r>
        <w:rPr>
          <w:bCs/>
          <w:b/>
        </w:rPr>
        <w:t xml:space="preserve">Accountant</w:t>
      </w:r>
      <w:r>
        <w:t xml:space="preserve"> </w:t>
      </w:r>
      <w:r>
        <w:t xml:space="preserve">capable of navigating the intricate web of German commercial law (Handelsgesetzbuch or HGB) and international tax regulations.</w:t>
      </w:r>
    </w:p>
    <w:bookmarkEnd w:id="20"/>
    <w:bookmarkStart w:id="21" w:name="X954387d1eba2598600a09d77944a2b5f132fbef"/>
    <w:p>
      <w:pPr>
        <w:pStyle w:val="Heading2"/>
      </w:pPr>
      <w:r>
        <w:t xml:space="preserve">The Role of the Accountant in Germany Frankfurt</w:t>
      </w:r>
    </w:p>
    <w:p>
      <w:pPr>
        <w:pStyle w:val="FirstParagraph"/>
      </w:pPr>
      <w:r>
        <w:t xml:space="preserve">To address these challenges, Logistics Solutions GmbH engaged a boutique accounting firm specializing in</w:t>
      </w:r>
      <w:r>
        <w:t xml:space="preserve"> </w:t>
      </w:r>
      <w:r>
        <w:rPr>
          <w:bCs/>
          <w:b/>
        </w:rPr>
        <w:t xml:space="preserve">Germany Frankfurt</w:t>
      </w:r>
      <w:r>
        <w:t xml:space="preserve"> </w:t>
      </w:r>
      <w:r>
        <w:t xml:space="preserve">market dynamics. The engagement began with a comprehensive audit of the existing financial systems. In</w:t>
      </w:r>
      <w:r>
        <w:t xml:space="preserve"> </w:t>
      </w:r>
      <w:r>
        <w:rPr>
          <w:bCs/>
          <w:b/>
        </w:rPr>
        <w:t xml:space="preserve">Germany Frankfurt</w:t>
      </w:r>
      <w:r>
        <w:t xml:space="preserve">, where regulatory scrutiny is high due to the concentration of financial power, precision is paramount. The assigned Lead</w:t>
      </w:r>
      <w:r>
        <w:t xml:space="preserve"> </w:t>
      </w:r>
      <w:r>
        <w:rPr>
          <w:bCs/>
          <w:b/>
        </w:rPr>
        <w:t xml:space="preserve">Accountant</w:t>
      </w:r>
      <w:r>
        <w:t xml:space="preserve">, certified as a Wirtschaftsprüfer (Public Auditor), identified three critical areas for immediate intervention: compliance automation, tax optimization, and strategic financial planning.</w:t>
      </w:r>
    </w:p>
    <w:p>
      <w:pPr>
        <w:pStyle w:val="BodyText"/>
      </w:pPr>
      <w:r>
        <w:t xml:space="preserve">The first phase involved implementing a cloud-based ERP system tailored to German requirements. This was not simply an IT upgrade but a fundamental shift in how data was captured. In</w:t>
      </w:r>
      <w:r>
        <w:t xml:space="preserve"> </w:t>
      </w:r>
      <w:r>
        <w:rPr>
          <w:bCs/>
          <w:b/>
        </w:rPr>
        <w:t xml:space="preserve">Germany Frankfurt</w:t>
      </w:r>
      <w:r>
        <w:t xml:space="preserve">, the integration of digital invoicing with the *Belegarchiv* (document archiving) is mandatory under recent GoBD guidelines (*Grundsätze zum Datenzugriff und zur Prüfbarkeit digitaler Unterlagen*). The</w:t>
      </w:r>
      <w:r>
        <w:t xml:space="preserve"> </w:t>
      </w:r>
      <w:r>
        <w:rPr>
          <w:bCs/>
          <w:b/>
        </w:rPr>
        <w:t xml:space="preserve">Accountant</w:t>
      </w:r>
      <w:r>
        <w:t xml:space="preserve"> </w:t>
      </w:r>
      <w:r>
        <w:t xml:space="preserve">ensured that every transaction, from fuel purchases to cross-border service fees, was digitally archived in a format compliant with the German Federal Ministry of Finance. This step significantly reduced the risk of audit failures and provided a seamless interface for external auditors.</w:t>
      </w:r>
    </w:p>
    <w:bookmarkEnd w:id="21"/>
    <w:bookmarkStart w:id="22" w:name="X6869ee3e65dd9bf3b721b9ee91792ec3c5937ee"/>
    <w:p>
      <w:pPr>
        <w:pStyle w:val="Heading2"/>
      </w:pPr>
      <w:r>
        <w:t xml:space="preserve">Tax Optimization and Cross-Border Compliance</w:t>
      </w:r>
    </w:p>
    <w:p>
      <w:pPr>
        <w:pStyle w:val="FirstParagraph"/>
      </w:pPr>
      <w:r>
        <w:t xml:space="preserve">The second major challenge was the management of VAT. As Logistics Solutions GmbH operated across borders, they were subject to reverse-charge mechanisms in various EU countries. The</w:t>
      </w:r>
      <w:r>
        <w:t xml:space="preserve"> </w:t>
      </w:r>
      <w:r>
        <w:rPr>
          <w:bCs/>
          <w:b/>
        </w:rPr>
        <w:t xml:space="preserve">Accountant</w:t>
      </w:r>
      <w:r>
        <w:t xml:space="preserve"> </w:t>
      </w:r>
      <w:r>
        <w:t xml:space="preserve">developed a sophisticated reporting framework that automatically allocated VAT liabilities based on the destination of services rather than the origin. This was crucial for</w:t>
      </w:r>
      <w:r>
        <w:t xml:space="preserve"> </w:t>
      </w:r>
      <w:r>
        <w:rPr>
          <w:bCs/>
          <w:b/>
        </w:rPr>
        <w:t xml:space="preserve">Germany Frankfurt</w:t>
      </w:r>
      <w:r>
        <w:t xml:space="preserve">-based exporters who needed to reclaim input tax efficiently.</w:t>
      </w:r>
    </w:p>
    <w:p>
      <w:pPr>
        <w:pStyle w:val="BodyText"/>
      </w:pPr>
      <w:r>
        <w:t xml:space="preserve">Furthermore, the</w:t>
      </w:r>
      <w:r>
        <w:t xml:space="preserve"> </w:t>
      </w:r>
      <w:r>
        <w:rPr>
          <w:bCs/>
          <w:b/>
        </w:rPr>
        <w:t xml:space="preserve">Accountant</w:t>
      </w:r>
      <w:r>
        <w:t xml:space="preserve">, well-versed in local regulations specific to</w:t>
      </w:r>
      <w:r>
        <w:t xml:space="preserve"> </w:t>
      </w:r>
      <w:r>
        <w:rPr>
          <w:bCs/>
          <w:b/>
        </w:rPr>
        <w:t xml:space="preserve">Germany Frankfurt</w:t>
      </w:r>
      <w:r>
        <w:t xml:space="preserve">, conducted a deep dive into corporate tax strategies. By leveraging regional incentives available in Hesse for technology adoption and fleet modernization, the firm was able to optimize its effective tax rate. The strategic positioning of financial records allowed for accurate calculation of *Gewerbesteuer* (trade tax), which varies by municipality. Since Logistics Solutions GmbH operated in</w:t>
      </w:r>
      <w:r>
        <w:t xml:space="preserve"> </w:t>
      </w:r>
      <w:r>
        <w:rPr>
          <w:bCs/>
          <w:b/>
        </w:rPr>
        <w:t xml:space="preserve">Germany Frankfurt</w:t>
      </w:r>
      <w:r>
        <w:t xml:space="preserve">, understanding the local multiplier factor (*Hebesatz*) was essential for accurate cash flow forecasting and profit margin analysis.</w:t>
      </w:r>
    </w:p>
    <w:bookmarkEnd w:id="22"/>
    <w:bookmarkStart w:id="23" w:name="Xb332a062b265dd54deab8015accec0643473311"/>
    <w:p>
      <w:pPr>
        <w:pStyle w:val="Heading2"/>
      </w:pPr>
      <w:r>
        <w:t xml:space="preserve">Strategic Partnership and Funding Success</w:t>
      </w:r>
    </w:p>
    <w:p>
      <w:pPr>
        <w:pStyle w:val="FirstParagraph"/>
      </w:pPr>
      <w:r>
        <w:t xml:space="preserve">The culmination of this accounting transformation occurred during the Series B funding pitch. The investors, based in London and New York, required due diligence that went beyond simple balance sheets. They needed assurance that the company’s financial data was robust, auditable, and compliant with international standards while strictly adhering to local</w:t>
      </w:r>
      <w:r>
        <w:t xml:space="preserve"> </w:t>
      </w:r>
      <w:r>
        <w:rPr>
          <w:bCs/>
          <w:b/>
        </w:rPr>
        <w:t xml:space="preserve">Germany Frankfurt</w:t>
      </w:r>
      <w:r>
        <w:t xml:space="preserve"> </w:t>
      </w:r>
      <w:r>
        <w:t xml:space="preserve">regulations. The Lead</w:t>
      </w:r>
      <w:r>
        <w:t xml:space="preserve"> </w:t>
      </w:r>
      <w:r>
        <w:rPr>
          <w:bCs/>
          <w:b/>
        </w:rPr>
        <w:t xml:space="preserve">Accountant</w:t>
      </w:r>
      <w:r>
        <w:t xml:space="preserve"> </w:t>
      </w:r>
      <w:r>
        <w:t xml:space="preserve">prepared a detailed financial package that demonstrated not only historical performance but also predictive modeling for future growth.</w:t>
      </w:r>
    </w:p>
    <w:p>
      <w:pPr>
        <w:pStyle w:val="BodyText"/>
      </w:pPr>
      <w:r>
        <w:t xml:space="preserve">The clarity provided by the accounting team in</w:t>
      </w:r>
      <w:r>
        <w:t xml:space="preserve"> </w:t>
      </w:r>
      <w:r>
        <w:rPr>
          <w:bCs/>
          <w:b/>
        </w:rPr>
        <w:t xml:space="preserve">Germany Frankfurt</w:t>
      </w:r>
      <w:r>
        <w:t xml:space="preserve"> </w:t>
      </w:r>
      <w:r>
        <w:t xml:space="preserve">instilled confidence in the investors. They highlighted how the new systems mitigated compliance risk, a significant concern for foreign entities investing in German markets. The transparent reporting structure, maintained by the dedicated</w:t>
      </w:r>
      <w:r>
        <w:t xml:space="preserve"> </w:t>
      </w:r>
      <w:r>
        <w:rPr>
          <w:bCs/>
          <w:b/>
        </w:rPr>
        <w:t xml:space="preserve">Accountant</w:t>
      </w:r>
      <w:r>
        <w:t xml:space="preserve">, allowed investors to understand unit economics and operational efficiency without ambiguity. As a result of this rigorous preparation, Logistics Solutions GmbH secured their funding round six weeks ahead of schedule.</w:t>
      </w:r>
    </w:p>
    <w:bookmarkEnd w:id="23"/>
    <w:bookmarkStart w:id="24" w:name="X2a3c2cd00f29717284e810be5a54005871cff77"/>
    <w:p>
      <w:pPr>
        <w:pStyle w:val="Heading2"/>
      </w:pPr>
      <w:r>
        <w:t xml:space="preserve">Conclusion: The Strategic Value of Local Expertise</w:t>
      </w:r>
    </w:p>
    <w:p>
      <w:pPr>
        <w:pStyle w:val="FirstParagraph"/>
      </w:pPr>
      <w:r>
        <w:t xml:space="preserve">This case study illustrates that the role of an</w:t>
      </w:r>
      <w:r>
        <w:t xml:space="preserve"> </w:t>
      </w:r>
      <w:r>
        <w:rPr>
          <w:bCs/>
          <w:b/>
        </w:rPr>
        <w:t xml:space="preserve">Accountant</w:t>
      </w:r>
      <w:r>
        <w:t xml:space="preserve"> </w:t>
      </w:r>
      <w:r>
        <w:t xml:space="preserve">in</w:t>
      </w:r>
      <w:r>
        <w:t xml:space="preserve"> </w:t>
      </w:r>
      <w:r>
        <w:rPr>
          <w:bCs/>
          <w:b/>
        </w:rPr>
        <w:t xml:space="preserve">Germany Frankfurt</w:t>
      </w:r>
      <w:r>
        <w:t xml:space="preserve"> </w:t>
      </w:r>
      <w:r>
        <w:t xml:space="preserve">is indispensable for businesses aiming to scale successfully. It is not enough to have general accounting knowledge; one must possess specific expertise in the legal and financial frameworks of</w:t>
      </w:r>
      <w:r>
        <w:t xml:space="preserve"> </w:t>
      </w:r>
      <w:r>
        <w:rPr>
          <w:bCs/>
          <w:b/>
        </w:rPr>
        <w:t xml:space="preserve">Germany Frankfurt</w:t>
      </w:r>
      <w:r>
        <w:t xml:space="preserve">. The complexity of German tax law, combined with the high standards expected by international investors in this financial hub, demands a partner who can bridge local compliance with global strategic goals.</w:t>
      </w:r>
    </w:p>
    <w:p>
      <w:pPr>
        <w:pStyle w:val="BodyText"/>
      </w:pPr>
      <w:r>
        <w:t xml:space="preserve">For businesses operating in or looking to expand into</w:t>
      </w:r>
      <w:r>
        <w:t xml:space="preserve"> </w:t>
      </w:r>
      <w:r>
        <w:rPr>
          <w:bCs/>
          <w:b/>
        </w:rPr>
        <w:t xml:space="preserve">Germany Frankfurt</w:t>
      </w:r>
      <w:r>
        <w:t xml:space="preserve">, engaging a specialized</w:t>
      </w:r>
      <w:r>
        <w:t xml:space="preserve"> </w:t>
      </w:r>
      <w:r>
        <w:rPr>
          <w:bCs/>
          <w:b/>
        </w:rPr>
        <w:t xml:space="preserve">Accountant</w:t>
      </w:r>
      <w:r>
        <w:t xml:space="preserve"> </w:t>
      </w:r>
      <w:r>
        <w:t xml:space="preserve">is not merely an operational cost but a strategic investment. The case of Logistics Solutions GmbH proves that robust accounting practices, driven by local expertise, directly correlate with business resilience, investor confidence, and sustainable growth. In the competitive landscape of</w:t>
      </w:r>
      <w:r>
        <w:t xml:space="preserve"> </w:t>
      </w:r>
      <w:r>
        <w:rPr>
          <w:bCs/>
          <w:b/>
        </w:rPr>
        <w:t xml:space="preserve">Germany Frankfurt</w:t>
      </w:r>
      <w:r>
        <w:t xml:space="preserve">, financial clarity is the cornerstone of commercial success.</w:t>
      </w:r>
    </w:p>
    <w:p>
      <w:pPr>
        <w:pStyle w:val="BodyText"/>
      </w:pPr>
      <w:r>
        <w:rPr>
          <w:iCs/>
          <w:i/>
        </w:rPr>
        <w:t xml:space="preserve">Note: This case study is a fictional representation designed to illustrate the importance of specialized accounting services in Germany Frankfurt. All names and specific figures have been anonymized for confidentiality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Germany Frankfurt</dc:title>
  <dc:creator/>
  <dc:language>en</dc:language>
  <cp:keywords/>
  <dcterms:created xsi:type="dcterms:W3CDTF">2026-07-29T05:22:10Z</dcterms:created>
  <dcterms:modified xsi:type="dcterms:W3CDTF">2026-07-29T05:22:10Z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