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Fiscal</w:t>
      </w:r>
      <w:r>
        <w:t xml:space="preserve"> </w:t>
      </w:r>
      <w:r>
        <w:t xml:space="preserve">Compliance</w:t>
      </w:r>
      <w:r>
        <w:t xml:space="preserve"> </w:t>
      </w:r>
      <w:r>
        <w:t xml:space="preserve">and</w:t>
      </w:r>
      <w:r>
        <w:t xml:space="preserve"> </w:t>
      </w:r>
      <w:r>
        <w:t xml:space="preserve">Growth</w:t>
      </w:r>
      <w:r>
        <w:t xml:space="preserve"> </w:t>
      </w:r>
      <w:r>
        <w:t xml:space="preserve">for</w:t>
      </w:r>
      <w:r>
        <w:t xml:space="preserve"> </w:t>
      </w:r>
      <w:r>
        <w:t xml:space="preserve">an</w:t>
      </w:r>
      <w:r>
        <w:t xml:space="preserve"> </w:t>
      </w:r>
      <w:r>
        <w:t xml:space="preserve">Accountant</w:t>
      </w:r>
      <w:r>
        <w:t xml:space="preserve"> </w:t>
      </w:r>
      <w:r>
        <w:t xml:space="preserve">in</w:t>
      </w:r>
      <w:r>
        <w:t xml:space="preserve"> </w:t>
      </w:r>
      <w:r>
        <w:t xml:space="preserve">Iraq,</w:t>
      </w:r>
      <w:r>
        <w:t xml:space="preserve"> </w:t>
      </w:r>
      <w:r>
        <w:t xml:space="preserve">Baghdad</w:t>
      </w:r>
    </w:p>
    <w:bookmarkStart w:id="34" w:name="Xa335faa06ee1d0cf0b3d5f3e858998bde2fa0c1"/>
    <w:p>
      <w:pPr>
        <w:pStyle w:val="Heading1"/>
      </w:pPr>
      <w:r>
        <w:t xml:space="preserve">Case Study Report: Strategic Financial Management for an Accountant in Iraq, Baghdad</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Baghdad Province, Republic of Iraq</w:t>
      </w:r>
      <w:r>
        <w:br/>
      </w:r>
      <w:r>
        <w:rPr>
          <w:bCs/>
          <w:b/>
        </w:rPr>
        <w:t xml:space="preserve">Subject Profile:</w:t>
      </w:r>
      <w:r>
        <w:t xml:space="preserve"> </w:t>
      </w:r>
      <w:r>
        <w:t xml:space="preserve">Senior Corporate Accountant</w:t>
      </w:r>
    </w:p>
    <w:bookmarkStart w:id="20" w:name="executive-summary"/>
    <w:p>
      <w:pPr>
        <w:pStyle w:val="Heading2"/>
      </w:pPr>
      <w:r>
        <w:t xml:space="preserve">1. Executive Summary</w:t>
      </w:r>
    </w:p>
    <w:p>
      <w:pPr>
        <w:pStyle w:val="FirstParagraph"/>
      </w:pPr>
      <w:r>
        <w:t xml:space="preserve">This case study examines the complex operational environment faced by a professional accountant working within the dynamic economic landscape of Iraq, specifically in its capital city, Baghdad. As one of the most significant financial hubs in the Middle East, Baghdad presents a unique juxtaposition of traditional bureaucratic processes and rapidly modernizing corporate structures. The primary objective of this document is to analyze how an accountant in this specific region must adapt to local regulatory frameworks, cultural business practices, and infrastructural challenges to ensure fiscal compliance and drive organizational growth. This</w:t>
      </w:r>
      <w:r>
        <w:t xml:space="preserve"> </w:t>
      </w:r>
      <w:r>
        <w:rPr>
          <w:bCs/>
          <w:b/>
        </w:rPr>
        <w:t xml:space="preserve">Case Study</w:t>
      </w:r>
      <w:r>
        <w:t xml:space="preserve"> </w:t>
      </w:r>
      <w:r>
        <w:t xml:space="preserve">serves as a comprehensive guide for financial professionals aiming to establish or enhance their presence in the Iraqi market.</w:t>
      </w:r>
    </w:p>
    <w:bookmarkEnd w:id="20"/>
    <w:bookmarkStart w:id="21" w:name="background-and-context"/>
    <w:p>
      <w:pPr>
        <w:pStyle w:val="Heading2"/>
      </w:pPr>
      <w:r>
        <w:t xml:space="preserve">2. Background and Context</w:t>
      </w:r>
    </w:p>
    <w:p>
      <w:pPr>
        <w:pStyle w:val="FirstParagraph"/>
      </w:pPr>
      <w:r>
        <w:rPr>
          <w:bCs/>
          <w:b/>
        </w:rPr>
        <w:t xml:space="preserve">Iraq, Baghdad</w:t>
      </w:r>
      <w:r>
        <w:t xml:space="preserve">, stands at a critical juncture in its economic history. Following decades of conflict and subsequent reconstruction efforts, the country has seen a resurgence in private sector activity, foreign direct investment, and digital transformation. However, this growth is accompanied by significant hurdles. The financial ecosystem in</w:t>
      </w:r>
      <w:r>
        <w:t xml:space="preserve"> </w:t>
      </w:r>
      <w:r>
        <w:rPr>
          <w:bCs/>
          <w:b/>
        </w:rPr>
        <w:t xml:space="preserve">Baghdad</w:t>
      </w:r>
      <w:r>
        <w:t xml:space="preserve"> </w:t>
      </w:r>
      <w:r>
        <w:t xml:space="preserve">is characterized by a dual currency system (IQD and USD), fluctuating exchange rates that directly impact multinational operations, and a tax regime that is undergoing continuous modernization.</w:t>
      </w:r>
    </w:p>
    <w:p>
      <w:pPr>
        <w:pStyle w:val="BodyText"/>
      </w:pPr>
      <w:r>
        <w:t xml:space="preserve">The role of the accountant in this region has evolved from simple bookkeeping to strategic financial advisory. In</w:t>
      </w:r>
      <w:r>
        <w:t xml:space="preserve"> </w:t>
      </w:r>
      <w:r>
        <w:rPr>
          <w:bCs/>
          <w:b/>
        </w:rPr>
        <w:t xml:space="preserve">Iraq Baghdad</w:t>
      </w:r>
      <w:r>
        <w:t xml:space="preserve">, businesses ranging from small family-owned enterprises to large international NGOs and government contractors require rigorous financial oversight. The accountant must not only maintain accurate records but also act as a bridge between local compliance requirements and international accounting standards (IFRS).</w:t>
      </w:r>
    </w:p>
    <w:bookmarkEnd w:id="21"/>
    <w:bookmarkStart w:id="25" w:name="key-challenges-identified"/>
    <w:p>
      <w:pPr>
        <w:pStyle w:val="Heading2"/>
      </w:pPr>
      <w:r>
        <w:t xml:space="preserve">3. Key Challenges Identified</w:t>
      </w:r>
    </w:p>
    <w:p>
      <w:pPr>
        <w:pStyle w:val="FirstParagraph"/>
      </w:pPr>
      <w:r>
        <w:t xml:space="preserve">The accountant in this case study encounters three primary categories of challenges:</w:t>
      </w:r>
    </w:p>
    <w:bookmarkStart w:id="22" w:name="a.-regulatory-and-compliance-complexity"/>
    <w:p>
      <w:pPr>
        <w:pStyle w:val="Heading3"/>
      </w:pPr>
      <w:r>
        <w:t xml:space="preserve">A. Regulatory and Compliance Complexity</w:t>
      </w:r>
    </w:p>
    <w:p>
      <w:pPr>
        <w:pStyle w:val="FirstParagraph"/>
      </w:pPr>
      <w:r>
        <w:rPr>
          <w:bCs/>
          <w:b/>
        </w:rPr>
        <w:t xml:space="preserve">Iraq Baghdad</w:t>
      </w:r>
      <w:r>
        <w:t xml:space="preserve">'s Ministry of Finance has introduced new tax laws aimed at broadening the tax base and increasing government revenue. For the accountant, this means staying abreast of frequent legislative changes regarding Value Added Tax (VAT), witholding taxes, and corporate income tax. The bureaucratic process for obtaining commercial registration and tax identification numbers can be opaque and time-consuming.</w:t>
      </w:r>
    </w:p>
    <w:bookmarkEnd w:id="22"/>
    <w:bookmarkStart w:id="23" w:name="b.-technological-infrastructure"/>
    <w:p>
      <w:pPr>
        <w:pStyle w:val="Heading3"/>
      </w:pPr>
      <w:r>
        <w:t xml:space="preserve">B. Technological Infrastructure</w:t>
      </w:r>
    </w:p>
    <w:p>
      <w:pPr>
        <w:pStyle w:val="FirstParagraph"/>
      </w:pPr>
      <w:r>
        <w:t xml:space="preserve">While internet connectivity in central</w:t>
      </w:r>
      <w:r>
        <w:t xml:space="preserve"> </w:t>
      </w:r>
      <w:r>
        <w:rPr>
          <w:bCs/>
          <w:b/>
        </w:rPr>
        <w:t xml:space="preserve">Iraq Baghdad</w:t>
      </w:r>
      <w:r>
        <w:t xml:space="preserve"> </w:t>
      </w:r>
      <w:r>
        <w:t xml:space="preserve">has improved, it remains intermittent compared to global standards. Reliance on manual paper-based systems persists in many sectors, creating risks of data loss and inefficiency. The accountant must navigate the transition from legacy systems to cloud-based accounting software while ensuring data security and backup protocols are robust against power outages.</w:t>
      </w:r>
    </w:p>
    <w:bookmarkEnd w:id="23"/>
    <w:bookmarkStart w:id="24" w:name="c.-cultural-and-operational-nuances"/>
    <w:p>
      <w:pPr>
        <w:pStyle w:val="Heading3"/>
      </w:pPr>
      <w:r>
        <w:t xml:space="preserve">C. Cultural and Operational Nuances</w:t>
      </w:r>
    </w:p>
    <w:p>
      <w:pPr>
        <w:pStyle w:val="FirstParagraph"/>
      </w:pPr>
      <w:r>
        <w:t xml:space="preserve">In</w:t>
      </w:r>
      <w:r>
        <w:t xml:space="preserve"> </w:t>
      </w:r>
      <w:r>
        <w:rPr>
          <w:bCs/>
          <w:b/>
        </w:rPr>
        <w:t xml:space="preserve">Iraq Baghdad</w:t>
      </w:r>
      <w:r>
        <w:t xml:space="preserve">, business is deeply relational. Trust and personal reputation often outweigh formal contractual obligations in the early stages of transactions. The accountant must balance strict ethical standards with the cultural expectation of flexibility in payment schedules or informal agreements, ensuring that such flexibility does not compromise legal compliance.</w:t>
      </w:r>
    </w:p>
    <w:bookmarkEnd w:id="24"/>
    <w:bookmarkEnd w:id="25"/>
    <w:bookmarkStart w:id="29" w:name="methodology-and-strategic-approach"/>
    <w:p>
      <w:pPr>
        <w:pStyle w:val="Heading2"/>
      </w:pPr>
      <w:r>
        <w:t xml:space="preserve">4. Methodology and Strategic Approach</w:t>
      </w:r>
    </w:p>
    <w:p>
      <w:pPr>
        <w:pStyle w:val="FirstParagraph"/>
      </w:pPr>
      <w:r>
        <w:t xml:space="preserve">To address these challenges, the accountant in this case study implemented a multi-faceted strategy designed to enhance efficiency, ensure compliance, and build stakeholder trust.</w:t>
      </w:r>
    </w:p>
    <w:bookmarkStart w:id="26" w:name="a.-digital-transformation-and-automation"/>
    <w:p>
      <w:pPr>
        <w:pStyle w:val="Heading3"/>
      </w:pPr>
      <w:r>
        <w:t xml:space="preserve">A. Digital Transformation and Automation</w:t>
      </w:r>
    </w:p>
    <w:p>
      <w:pPr>
        <w:pStyle w:val="FirstParagraph"/>
      </w:pPr>
      <w:r>
        <w:t xml:space="preserve">The first step involved migrating core financial data to a secure, cloud-enabled accounting platform that supports offline functionality. This allowed the accountant in</w:t>
      </w:r>
      <w:r>
        <w:t xml:space="preserve"> </w:t>
      </w:r>
      <w:r>
        <w:rPr>
          <w:bCs/>
          <w:b/>
        </w:rPr>
        <w:t xml:space="preserve">Iraq Baghdad</w:t>
      </w:r>
      <w:r>
        <w:t xml:space="preserve"> </w:t>
      </w:r>
      <w:r>
        <w:t xml:space="preserve">to continue working during power cuts and sync data when connectivity was restored. Furthermore, automated tools were used for invoice generation and payroll processing, reducing manual entry errors by 40%.</w:t>
      </w:r>
    </w:p>
    <w:bookmarkEnd w:id="26"/>
    <w:bookmarkStart w:id="27" w:name="b.-continuous-professional-development"/>
    <w:p>
      <w:pPr>
        <w:pStyle w:val="Heading3"/>
      </w:pPr>
      <w:r>
        <w:t xml:space="preserve">B. Continuous Professional Development</w:t>
      </w:r>
    </w:p>
    <w:p>
      <w:pPr>
        <w:pStyle w:val="FirstParagraph"/>
      </w:pPr>
      <w:r>
        <w:t xml:space="preserve">A structured training program was instituted to keep the accounting team updated on the latest Iraqi tax laws and international auditing standards. Regular workshops with legal experts in</w:t>
      </w:r>
      <w:r>
        <w:t xml:space="preserve"> </w:t>
      </w:r>
      <w:r>
        <w:rPr>
          <w:bCs/>
          <w:b/>
        </w:rPr>
        <w:t xml:space="preserve">Iraq Baghdad</w:t>
      </w:r>
      <w:r>
        <w:t xml:space="preserve"> </w:t>
      </w:r>
      <w:r>
        <w:t xml:space="preserve">were conducted to interpret new regulatory mandates accurately. This proactive approach ensured that the firm remained compliant even as regulations shifted rapidly.</w:t>
      </w:r>
    </w:p>
    <w:bookmarkEnd w:id="27"/>
    <w:bookmarkStart w:id="28" w:name="X855a5a38b7aaece70a249a0b013aa89d7fbc698"/>
    <w:p>
      <w:pPr>
        <w:pStyle w:val="Heading3"/>
      </w:pPr>
      <w:r>
        <w:t xml:space="preserve">C. Stakeholder Engagement and Transparency</w:t>
      </w:r>
    </w:p>
    <w:p>
      <w:pPr>
        <w:pStyle w:val="FirstParagraph"/>
      </w:pPr>
      <w:r>
        <w:t xml:space="preserve">The accountant initiated quarterly financial review meetings with local stakeholders, including government auditors and major suppliers. By providing clear, transparent reports in Arabic (the primary business language in Baghdad), the accountant built a reputation for integrity. This transparency helped streamline audits and reduced friction during regulatory inspections.</w:t>
      </w:r>
    </w:p>
    <w:bookmarkEnd w:id="28"/>
    <w:bookmarkEnd w:id="29"/>
    <w:bookmarkStart w:id="30" w:name="results-and-impact-analysis"/>
    <w:p>
      <w:pPr>
        <w:pStyle w:val="Heading2"/>
      </w:pPr>
      <w:r>
        <w:t xml:space="preserve">5. Results and Impact Analysis</w:t>
      </w:r>
    </w:p>
    <w:p>
      <w:pPr>
        <w:pStyle w:val="FirstParagraph"/>
      </w:pPr>
      <w:r>
        <w:t xml:space="preserve">The implementation of these strategies yielded significant positive outcomes for the organization operating in</w:t>
      </w:r>
      <w:r>
        <w:t xml:space="preserve"> </w:t>
      </w:r>
      <w:r>
        <w:rPr>
          <w:bCs/>
          <w:b/>
        </w:rPr>
        <w:t xml:space="preserve">Iraq Baghdad</w:t>
      </w:r>
      <w:r>
        <w:t xml:space="preserve">:</w:t>
      </w:r>
    </w:p>
    <w:p>
      <w:pPr>
        <w:numPr>
          <w:ilvl w:val="0"/>
          <w:numId w:val="1001"/>
        </w:numPr>
        <w:pStyle w:val="Compact"/>
      </w:pPr>
      <w:r>
        <w:rPr>
          <w:bCs/>
          <w:b/>
        </w:rPr>
        <w:t xml:space="preserve">Fiscal Efficiency:</w:t>
      </w:r>
      <w:r>
        <w:t xml:space="preserve"> </w:t>
      </w:r>
      <w:r>
        <w:t xml:space="preserve">Operational costs related to accounting decreased by 25% within the first year due to automation and reduced reliance on manual labor.</w:t>
      </w:r>
    </w:p>
    <w:p>
      <w:pPr>
        <w:numPr>
          <w:ilvl w:val="0"/>
          <w:numId w:val="1001"/>
        </w:numPr>
        <w:pStyle w:val="Compact"/>
      </w:pPr>
      <w:r>
        <w:rPr>
          <w:bCs/>
          <w:b/>
        </w:rPr>
        <w:t xml:space="preserve">Regulatory Compliance:</w:t>
      </w:r>
      <w:r>
        <w:t xml:space="preserve"> </w:t>
      </w:r>
      <w:r>
        <w:t xml:space="preserve">The organization achieved a 100% compliance rate with Iraqi tax authorities, avoiding substantial fines that are common among non-adaptable firms in</w:t>
      </w:r>
      <w:r>
        <w:t xml:space="preserve"> </w:t>
      </w:r>
      <w:r>
        <w:rPr>
          <w:bCs/>
          <w:b/>
        </w:rPr>
        <w:t xml:space="preserve">Iraq Baghdad</w:t>
      </w:r>
      <w:r>
        <w:t xml:space="preserve">.</w:t>
      </w:r>
    </w:p>
    <w:p>
      <w:pPr>
        <w:numPr>
          <w:ilvl w:val="0"/>
          <w:numId w:val="1001"/>
        </w:numPr>
        <w:pStyle w:val="Compact"/>
      </w:pPr>
      <w:r>
        <w:rPr>
          <w:bCs/>
          <w:b/>
        </w:rPr>
        <w:t xml:space="preserve">Creditworthiness:</w:t>
      </w:r>
      <w:r>
        <w:t xml:space="preserve"> </w:t>
      </w:r>
      <w:r>
        <w:t xml:space="preserve">Improved financial reporting led to better credit ratings, allowing the company to secure favorable loan terms from local banks eager to support stable businesses in the capital.</w:t>
      </w:r>
    </w:p>
    <w:p>
      <w:pPr>
        <w:numPr>
          <w:ilvl w:val="0"/>
          <w:numId w:val="1001"/>
        </w:numPr>
        <w:pStyle w:val="Compact"/>
      </w:pPr>
      <w:r>
        <w:rPr>
          <w:bCs/>
          <w:b/>
        </w:rPr>
        <w:t xml:space="preserve">Cultural Integration:</w:t>
      </w:r>
      <w:r>
        <w:t xml:space="preserve"> </w:t>
      </w:r>
      <w:r>
        <w:t xml:space="preserve">By respecting local business customs while maintaining professional rigor, the accountant successfully navigated complex negotiations with government entities and private partners alike.</w:t>
      </w:r>
    </w:p>
    <w:bookmarkEnd w:id="30"/>
    <w:bookmarkStart w:id="31" w:name="Xffe8e8da747e7c5ec46db5832de73acf83a8f2c"/>
    <w:p>
      <w:pPr>
        <w:pStyle w:val="Heading2"/>
      </w:pPr>
      <w:r>
        <w:t xml:space="preserve">6. Discussion: The Unique Role of Accountants in Iraq Baghdad</w:t>
      </w:r>
    </w:p>
    <w:p>
      <w:pPr>
        <w:pStyle w:val="FirstParagraph"/>
      </w:pPr>
      <w:r>
        <w:t xml:space="preserve">This case study highlights that an accountant in</w:t>
      </w:r>
      <w:r>
        <w:t xml:space="preserve"> </w:t>
      </w:r>
      <w:r>
        <w:rPr>
          <w:bCs/>
          <w:b/>
        </w:rPr>
        <w:t xml:space="preserve">Iraq Baghdad</w:t>
      </w:r>
      <w:r>
        <w:t xml:space="preserve"> </w:t>
      </w:r>
      <w:r>
        <w:t xml:space="preserve">is not merely a number-cruncher but a critical strategic partner. The volatile economic environment requires financial professionals to be agile, culturally intelligent, and technically proficient. The ability to interpret local laws within the context of global best practices is a rare and valuable skill set.</w:t>
      </w:r>
    </w:p>
    <w:p>
      <w:pPr>
        <w:pStyle w:val="BodyText"/>
      </w:pPr>
      <w:r>
        <w:t xml:space="preserve">Moreover, the case study underscores the importance of localization. While international standards provide a framework, their application in</w:t>
      </w:r>
      <w:r>
        <w:t xml:space="preserve"> </w:t>
      </w:r>
      <w:r>
        <w:rPr>
          <w:bCs/>
          <w:b/>
        </w:rPr>
        <w:t xml:space="preserve">Iraq Baghdad</w:t>
      </w:r>
      <w:r>
        <w:t xml:space="preserve"> </w:t>
      </w:r>
      <w:r>
        <w:t xml:space="preserve">must be tailored to local realities. For instance, understanding how inflation impacts inventory valuation in the Iraqi market requires more than just applying standard formulas; it requires deep contextual knowledge.</w:t>
      </w:r>
    </w:p>
    <w:bookmarkEnd w:id="31"/>
    <w:bookmarkStart w:id="32" w:name="recommendations-for-future-practitioners"/>
    <w:p>
      <w:pPr>
        <w:pStyle w:val="Heading2"/>
      </w:pPr>
      <w:r>
        <w:t xml:space="preserve">7. Recommendations for Future Practitioners</w:t>
      </w:r>
    </w:p>
    <w:p>
      <w:pPr>
        <w:pStyle w:val="FirstParagraph"/>
      </w:pPr>
      <w:r>
        <w:t xml:space="preserve">Based on this analysis, the following recommendations are proposed for accountants seeking to operate effectively in Iraq:</w:t>
      </w:r>
    </w:p>
    <w:p>
      <w:pPr>
        <w:numPr>
          <w:ilvl w:val="0"/>
          <w:numId w:val="1002"/>
        </w:numPr>
        <w:pStyle w:val="Compact"/>
      </w:pPr>
      <w:r>
        <w:rPr>
          <w:bCs/>
          <w:b/>
        </w:rPr>
        <w:t xml:space="preserve">Prioritize Legal Expertise:</w:t>
      </w:r>
      <w:r>
        <w:t xml:space="preserve"> </w:t>
      </w:r>
      <w:r>
        <w:t xml:space="preserve">Establish strong relationships with local legal counsel to navigate the evolving regulatory landscape in Baghdad.</w:t>
      </w:r>
    </w:p>
    <w:p>
      <w:pPr>
        <w:numPr>
          <w:ilvl w:val="0"/>
          <w:numId w:val="1002"/>
        </w:numPr>
        <w:pStyle w:val="Compact"/>
      </w:pPr>
      <w:r>
        <w:rPr>
          <w:bCs/>
          <w:b/>
        </w:rPr>
        <w:t xml:space="preserve">Invest in Technology:</w:t>
      </w:r>
      <w:r>
        <w:t xml:space="preserve"> </w:t>
      </w:r>
      <w:r>
        <w:t xml:space="preserve">Adopt resilient IT infrastructure that can withstand infrastructural challenges common in the region.</w:t>
      </w:r>
    </w:p>
    <w:p>
      <w:pPr>
        <w:numPr>
          <w:ilvl w:val="0"/>
          <w:numId w:val="1002"/>
        </w:numPr>
        <w:pStyle w:val="Compact"/>
      </w:pPr>
      <w:r>
        <w:rPr>
          <w:bCs/>
          <w:b/>
        </w:rPr>
        <w:t xml:space="preserve">Cultivate Relationships:</w:t>
      </w:r>
      <w:r>
        <w:t xml:space="preserve"> </w:t>
      </w:r>
      <w:r>
        <w:t xml:space="preserve">Recognize that trust is a currency as valuable as cash in</w:t>
      </w:r>
      <w:r>
        <w:t xml:space="preserve"> </w:t>
      </w:r>
      <w:r>
        <w:rPr>
          <w:bCs/>
          <w:b/>
        </w:rPr>
        <w:t xml:space="preserve">Iraq Baghdad</w:t>
      </w:r>
      <w:r>
        <w:t xml:space="preserve">. Invest time in building professional relationships with regulators and clients.</w:t>
      </w:r>
    </w:p>
    <w:p>
      <w:pPr>
        <w:numPr>
          <w:ilvl w:val="0"/>
          <w:numId w:val="1002"/>
        </w:numPr>
        <w:pStyle w:val="Compact"/>
      </w:pPr>
      <w:r>
        <w:rPr>
          <w:bCs/>
          <w:b/>
        </w:rPr>
        <w:t xml:space="preserve">Maintain Flexibility:</w:t>
      </w:r>
      <w:r>
        <w:t xml:space="preserve"> </w:t>
      </w:r>
      <w:r>
        <w:t xml:space="preserve">Be prepared to adapt financial strategies quickly in response to macroeconomic shifts, such as changes in oil prices or exchange rate fluctuations.</w:t>
      </w:r>
    </w:p>
    <w:bookmarkEnd w:id="32"/>
    <w:bookmarkStart w:id="33" w:name="conclusion"/>
    <w:p>
      <w:pPr>
        <w:pStyle w:val="Heading2"/>
      </w:pPr>
      <w:r>
        <w:t xml:space="preserve">8. Conclusion</w:t>
      </w:r>
    </w:p>
    <w:p>
      <w:pPr>
        <w:pStyle w:val="FirstParagraph"/>
      </w:pPr>
      <w:r>
        <w:t xml:space="preserve">In conclusion, this case study demonstrates that the role of an accountant in Iraq, specifically within the bustling metropolis of Baghdad, is fraught with complexity but also rich with opportunity. The challenges posed by regulatory ambiguity and infrastructural limitations are significant but surmountable through strategic planning, technological adoption, and cultural sensitivity. For financial professionals willing to engage deeply with the local context in</w:t>
      </w:r>
      <w:r>
        <w:t xml:space="preserve"> </w:t>
      </w:r>
      <w:r>
        <w:rPr>
          <w:bCs/>
          <w:b/>
        </w:rPr>
        <w:t xml:space="preserve">Iraq Baghdad</w:t>
      </w:r>
      <w:r>
        <w:t xml:space="preserve">, there exists a pathway to professional excellence and organizational success. This document serves as both a cautionary tale regarding potential pitfalls and an inspiring roadmap for achieving fiscal integrity in one of the Middle East's most dynamic economies.</w:t>
      </w:r>
    </w:p>
    <w:p>
      <w:pPr>
        <w:pStyle w:val="BodyText"/>
      </w:pPr>
      <w:r>
        <w:rPr>
          <w:iCs/>
          <w:i/>
        </w:rPr>
        <w:t xml:space="preserve">Note: All data presented in this case study is synthesized from general market trends observed in the financial sector of Baghdad to provide a representative overview for educational and professional development purposes.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Fiscal Compliance and Growth for an Accountant in Iraq, Baghdad</dc:title>
  <dc:creator/>
  <cp:keywords/>
  <dcterms:created xsi:type="dcterms:W3CDTF">2026-07-29T07:35:20Z</dcterms:created>
  <dcterms:modified xsi:type="dcterms:W3CDTF">2026-07-29T07:35:20Z</dcterms:modified>
</cp:coreProperties>
</file>

<file path=docProps/custom.xml><?xml version="1.0" encoding="utf-8"?>
<Properties xmlns="http://schemas.openxmlformats.org/officeDocument/2006/custom-properties" xmlns:vt="http://schemas.openxmlformats.org/officeDocument/2006/docPropsVTypes"/>
</file>