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Complex</w:t>
      </w:r>
      <w:r>
        <w:t xml:space="preserve"> </w:t>
      </w:r>
      <w:r>
        <w:t xml:space="preserve">Fiscal</w:t>
      </w:r>
      <w:r>
        <w:t xml:space="preserve"> </w:t>
      </w:r>
      <w:r>
        <w:t xml:space="preserve">Landscape</w:t>
      </w:r>
      <w:r>
        <w:t xml:space="preserve"> </w:t>
      </w:r>
      <w:r>
        <w:t xml:space="preserve">for</w:t>
      </w:r>
      <w:r>
        <w:t xml:space="preserve"> </w:t>
      </w:r>
      <w:r>
        <w:t xml:space="preserve">Accountants</w:t>
      </w:r>
      <w:r>
        <w:t xml:space="preserve"> </w:t>
      </w:r>
      <w:r>
        <w:t xml:space="preserve">in</w:t>
      </w:r>
      <w:r>
        <w:t xml:space="preserve"> </w:t>
      </w:r>
      <w:r>
        <w:t xml:space="preserve">Israel,</w:t>
      </w:r>
      <w:r>
        <w:t xml:space="preserve"> </w:t>
      </w:r>
      <w:r>
        <w:t xml:space="preserve">Jerusalem</w:t>
      </w:r>
    </w:p>
    <w:bookmarkStart w:id="30" w:name="Xa11ebd31f067a627f12ca0ed0b6e618caa00463"/>
    <w:p>
      <w:pPr>
        <w:pStyle w:val="Heading1"/>
      </w:pPr>
      <w:r>
        <w:t xml:space="preserve">Case Study: Strategic Fiscal Management for Accountants in Israel, Jerusalem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w:t>
      </w:r>
      <w:r>
        <w:t xml:space="preserve"> </w:t>
      </w:r>
      <w:r>
        <w:t xml:space="preserve">Israel, Jerusalem</w:t>
      </w:r>
    </w:p>
    <w:bookmarkStart w:id="20" w:name="executive-summary"/>
    <w:p>
      <w:pPr>
        <w:pStyle w:val="Heading2"/>
      </w:pPr>
      <w:r>
        <w:t xml:space="preserve">Executive Summary</w:t>
      </w:r>
    </w:p>
    <w:p>
      <w:pPr>
        <w:pStyle w:val="FirstParagraph"/>
      </w:pPr>
      <w:r>
        <w:t xml:space="preserve">In the dynamic economic ecosystem of the Middle East, few cities offer as complex and rewarding a fiscal environment as Jerusalem. This case study examines the unique operational challenges faced by an independent</w:t>
      </w:r>
      <w:r>
        <w:t xml:space="preserve"> </w:t>
      </w:r>
      <w:r>
        <w:rPr>
          <w:bCs/>
          <w:b/>
        </w:rPr>
        <w:t xml:space="preserve">Accountant</w:t>
      </w:r>
      <w:r>
        <w:t xml:space="preserve"> </w:t>
      </w:r>
      <w:r>
        <w:t xml:space="preserve">practicing in Israel, specifically within the city of Jerusalem. The primary objective is to analyze how local tax regulations, international compliance standards for foreign investors, and the specific socio-economic fabric of Jerusalem influence financial planning and accounting methodologies.</w:t>
      </w:r>
    </w:p>
    <w:p>
      <w:pPr>
        <w:pStyle w:val="BodyText"/>
      </w:pPr>
      <w:r>
        <w:t xml:space="preserve">This document serves as a comprehensive guide for professional accountants navigating the Israeli market. It highlights that being an</w:t>
      </w:r>
      <w:r>
        <w:t xml:space="preserve"> </w:t>
      </w:r>
      <w:r>
        <w:rPr>
          <w:bCs/>
          <w:b/>
        </w:rPr>
        <w:t xml:space="preserve">Accountant</w:t>
      </w:r>
      <w:r>
        <w:t xml:space="preserve"> </w:t>
      </w:r>
      <w:r>
        <w:t xml:space="preserve">in this region is not merely about balancing books; it is about acting as a strategic advisor who understands the intricate interplay between local Jerusalem municipal requirements and national Israeli fiscal laws.</w:t>
      </w:r>
    </w:p>
    <w:bookmarkEnd w:id="20"/>
    <w:bookmarkStart w:id="21" w:name="Xbb8a89f344bdc1bb6f38d7f5a7e6e5fbcf2f28f"/>
    <w:p>
      <w:pPr>
        <w:pStyle w:val="Heading2"/>
      </w:pPr>
      <w:r>
        <w:t xml:space="preserve">1. Contextual Background: The Jerusalem Economic Landscape</w:t>
      </w:r>
    </w:p>
    <w:p>
      <w:pPr>
        <w:pStyle w:val="FirstParagraph"/>
      </w:pPr>
      <w:r>
        <w:t xml:space="preserve">Jerusalem, as the capital of Israel, hosts a diverse economic structure ranging from traditional small businesses to high-tech startups and international non-governmental organizations. For an</w:t>
      </w:r>
      <w:r>
        <w:t xml:space="preserve"> </w:t>
      </w:r>
      <w:r>
        <w:rPr>
          <w:bCs/>
          <w:b/>
        </w:rPr>
        <w:t xml:space="preserve">Accountant</w:t>
      </w:r>
      <w:r>
        <w:t xml:space="preserve"> </w:t>
      </w:r>
      <w:r>
        <w:t xml:space="preserve">in this city, the client base is heterogeneous. One must be adept at handling the cash-flow management of family-owned businesses in East Jerusalem while simultaneously managing complex equity structures for tech firms operating in Givat Ram.</w:t>
      </w:r>
    </w:p>
    <w:p>
      <w:pPr>
        <w:pStyle w:val="BodyText"/>
      </w:pPr>
      <w:r>
        <w:t xml:space="preserve">The city’s status as a global religious and political center attracts significant international attention and investment. Consequently, financial transactions often involve cross-border elements, requiring accountants to possess knowledge of foreign exchange regulations within Israel. The unique demographic mix requires sensitivity and precision in compliance with both secular Israeli law and specific community-based financial practices.</w:t>
      </w:r>
    </w:p>
    <w:bookmarkEnd w:id="21"/>
    <w:bookmarkStart w:id="25" w:name="Xf01afd08de39dd352f9fc3bf8eac8719bdf063c"/>
    <w:p>
      <w:pPr>
        <w:pStyle w:val="Heading2"/>
      </w:pPr>
      <w:r>
        <w:t xml:space="preserve">2. Primary Challenges for the Accountant in Israel</w:t>
      </w:r>
    </w:p>
    <w:p>
      <w:pPr>
        <w:pStyle w:val="FirstParagraph"/>
      </w:pPr>
      <w:r>
        <w:t xml:space="preserve">The role of an</w:t>
      </w:r>
      <w:r>
        <w:t xml:space="preserve"> </w:t>
      </w:r>
      <w:r>
        <w:rPr>
          <w:bCs/>
          <w:b/>
        </w:rPr>
        <w:t xml:space="preserve">Accountant</w:t>
      </w:r>
      <w:r>
        <w:t xml:space="preserve"> </w:t>
      </w:r>
      <w:r>
        <w:t xml:space="preserve">in Jerusalem is burdened by several distinct regulatory hurdles that differ significantly from those found in Europe or North America.</w:t>
      </w:r>
    </w:p>
    <w:bookmarkStart w:id="22" w:name="a.-israeli-tax-code-complexity"/>
    <w:p>
      <w:pPr>
        <w:pStyle w:val="Heading3"/>
      </w:pPr>
      <w:r>
        <w:t xml:space="preserve">a. Israeli Tax Code Complexity</w:t>
      </w:r>
    </w:p>
    <w:p>
      <w:pPr>
        <w:pStyle w:val="FirstParagraph"/>
      </w:pPr>
      <w:r>
        <w:t xml:space="preserve">The Israeli tax system is rigorous. Accountants must navigate the intricate regulations set by the Israel Tax Authority (ITA). This includes Income Tax, Value Added Tax (VAT), and Capital Gains Tax. For Jerusalem-based entities, there are often specific incentives aimed at "Development Areas" or "Target Areas." An</w:t>
      </w:r>
      <w:r>
        <w:t xml:space="preserve"> </w:t>
      </w:r>
      <w:r>
        <w:rPr>
          <w:bCs/>
          <w:b/>
        </w:rPr>
        <w:t xml:space="preserve">Accountant</w:t>
      </w:r>
      <w:r>
        <w:t xml:space="preserve"> </w:t>
      </w:r>
      <w:r>
        <w:t xml:space="preserve">must accurately determine if a business in Jerusalem qualifies for these tax breaks, ensuring that the client maximizes benefits without risking audits.</w:t>
      </w:r>
    </w:p>
    <w:bookmarkEnd w:id="22"/>
    <w:bookmarkStart w:id="23" w:name="b.-vat-registration-and-compliance"/>
    <w:p>
      <w:pPr>
        <w:pStyle w:val="Heading3"/>
      </w:pPr>
      <w:r>
        <w:t xml:space="preserve">b. VAT Registration and Compliance</w:t>
      </w:r>
    </w:p>
    <w:p>
      <w:pPr>
        <w:pStyle w:val="FirstParagraph"/>
      </w:pPr>
      <w:r>
        <w:t xml:space="preserve">VAT compliance is particularly stringent in Israel. The standard rate is high, and the filing frequency can be monthly or quarterly depending on revenue volume. Accountants must ensure that all transactions are properly documented with valid tax invoices. In Jerusalem, where many businesses operate in a dual-currency environment (NIS for local trade and USD/EUR for tourism/international trade), accurate currency conversion at the time of transaction is critical.</w:t>
      </w:r>
    </w:p>
    <w:bookmarkEnd w:id="23"/>
    <w:bookmarkStart w:id="24" w:name="c.-labor-laws-and-social-security"/>
    <w:p>
      <w:pPr>
        <w:pStyle w:val="Heading3"/>
      </w:pPr>
      <w:r>
        <w:t xml:space="preserve">c. Labor Laws and Social Security</w:t>
      </w:r>
    </w:p>
    <w:p>
      <w:pPr>
        <w:pStyle w:val="FirstParagraph"/>
      </w:pPr>
      <w:r>
        <w:t xml:space="preserve">Israel has robust labor laws, including mandatory national insurance (Bituach Leumi) and health taxes. For an</w:t>
      </w:r>
      <w:r>
        <w:t xml:space="preserve"> </w:t>
      </w:r>
      <w:r>
        <w:rPr>
          <w:bCs/>
          <w:b/>
        </w:rPr>
        <w:t xml:space="preserve">Accountant</w:t>
      </w:r>
      <w:r>
        <w:t xml:space="preserve">, calculating payroll in Jerusalem involves not only standard deductions but also specific levies that apply to the Jerusalem region. Mismanagement of these withholdings can result in severe penalties for both the employer and the accounting firm.</w:t>
      </w:r>
    </w:p>
    <w:bookmarkEnd w:id="24"/>
    <w:bookmarkEnd w:id="25"/>
    <w:bookmarkStart w:id="26" w:name="X7ddfcdf5b0b2172646fe24f9a41c6131e05342d"/>
    <w:p>
      <w:pPr>
        <w:pStyle w:val="Heading2"/>
      </w:pPr>
      <w:r>
        <w:t xml:space="preserve">3. The Role of Technology and Digitalization</w:t>
      </w:r>
    </w:p>
    <w:p>
      <w:pPr>
        <w:pStyle w:val="FirstParagraph"/>
      </w:pPr>
      <w:r>
        <w:t xml:space="preserve">In recent years, Israel has become a "Startup Nation," driving digital adoption in professional services. Accountants in Jerusalem are increasingly utilizing cloud-based accounting software that is integrated with the Israeli Tax Authority’s electronic filing systems (such as the "Machshavon" system). This integration reduces manual error and speeds up reporting processes.</w:t>
      </w:r>
    </w:p>
    <w:p>
      <w:pPr>
        <w:pStyle w:val="BodyText"/>
      </w:pPr>
      <w:r>
        <w:t xml:space="preserve">However, this digitization presents a new challenge for accountants: cybersecurity. Given Jerusalem's geopolitical significance, financial data can be a target. Accountants must implement rigorous data protection measures to safeguard client information, adhering to the Privacy Protection Act in Israel.</w:t>
      </w:r>
    </w:p>
    <w:bookmarkEnd w:id="26"/>
    <w:bookmarkStart w:id="27" w:name="X6f8fd81733c13c7e37f404d6ed4ac4f19bc2899"/>
    <w:p>
      <w:pPr>
        <w:pStyle w:val="Heading2"/>
      </w:pPr>
      <w:r>
        <w:t xml:space="preserve">4. Case Scenario: The International NGO in Jerusalem</w:t>
      </w:r>
    </w:p>
    <w:p>
      <w:pPr>
        <w:pStyle w:val="FirstParagraph"/>
      </w:pPr>
      <w:r>
        <w:t xml:space="preserve">To illustrate the practical application of accounting principles in this region, consider the case of "Global Reach," an international non-governmental organization (NGO) registered in Jerusalem. The organization receives funding from various global bodies and operates local programs across Israel.</w:t>
      </w:r>
    </w:p>
    <w:p>
      <w:pPr>
        <w:pStyle w:val="BodyText"/>
      </w:pPr>
      <w:r>
        <w:rPr>
          <w:bCs/>
          <w:b/>
        </w:rPr>
        <w:t xml:space="preserve">The Challenge:</w:t>
      </w:r>
      <w:r>
        <w:t xml:space="preserve"> </w:t>
      </w:r>
      <w:r>
        <w:t xml:space="preserve">The previous internal bookkeeping failed to comply with Israeli NGO regulations and international donor reporting standards. There were discrepancies in VAT treatment for imported goods used for humanitarian aid, which is often exempt but requires specific documentation.</w:t>
      </w:r>
    </w:p>
    <w:p>
      <w:pPr>
        <w:pStyle w:val="BodyText"/>
      </w:pPr>
      <w:r>
        <w:rPr>
          <w:bCs/>
          <w:b/>
        </w:rPr>
        <w:t xml:space="preserve">The Accountant’s Intervention:</w:t>
      </w:r>
      <w:r>
        <w:t xml:space="preserve"> </w:t>
      </w:r>
      <w:r>
        <w:t xml:space="preserve">A specialized local</w:t>
      </w:r>
      <w:r>
        <w:t xml:space="preserve"> </w:t>
      </w:r>
      <w:r>
        <w:rPr>
          <w:bCs/>
          <w:b/>
        </w:rPr>
        <w:t xml:space="preserve">Accountant</w:t>
      </w:r>
      <w:r>
        <w:t xml:space="preserve"> </w:t>
      </w:r>
      <w:r>
        <w:t xml:space="preserve">was hired to overhaul the financial systems. The steps taken included:</w:t>
      </w:r>
    </w:p>
    <w:p>
      <w:pPr>
        <w:numPr>
          <w:ilvl w:val="0"/>
          <w:numId w:val="1001"/>
        </w:numPr>
        <w:pStyle w:val="Compact"/>
      </w:pPr>
      <w:r>
        <w:rPr>
          <w:bCs/>
          <w:b/>
        </w:rPr>
        <w:t xml:space="preserve">Audit of Existing Records:</w:t>
      </w:r>
      <w:r>
        <w:t xml:space="preserve"> </w:t>
      </w:r>
      <w:r>
        <w:t xml:space="preserve">Identifying gaps in VAT exemption documentation.</w:t>
      </w:r>
    </w:p>
    <w:p>
      <w:pPr>
        <w:numPr>
          <w:ilvl w:val="0"/>
          <w:numId w:val="1001"/>
        </w:numPr>
        <w:pStyle w:val="Compact"/>
      </w:pPr>
      <w:r>
        <w:rPr>
          <w:bCs/>
          <w:b/>
        </w:rPr>
        <w:t xml:space="preserve">Tax Structure Optimization:</w:t>
      </w:r>
      <w:r>
        <w:t xml:space="preserve"> </w:t>
      </w:r>
      <w:r>
        <w:t xml:space="preserve">Restructuring transactions to ensure that imported humanitarian supplies were correctly classified as tax-exempt imports, reducing the organization’s operational costs by 15%.</w:t>
      </w:r>
    </w:p>
    <w:p>
      <w:pPr>
        <w:numPr>
          <w:ilvl w:val="0"/>
          <w:numId w:val="1001"/>
        </w:numPr>
        <w:pStyle w:val="Compact"/>
      </w:pPr>
      <w:r>
        <w:rPr>
          <w:bCs/>
          <w:b/>
        </w:rPr>
        <w:t xml:space="preserve">Compliance Training:</w:t>
      </w:r>
      <w:r>
        <w:t xml:space="preserve"> </w:t>
      </w:r>
      <w:r>
        <w:t xml:space="preserve">Educating local staff in Jerusalem on proper receipt logging and currency conversion for international transfers.</w:t>
      </w:r>
    </w:p>
    <w:p>
      <w:pPr>
        <w:numPr>
          <w:ilvl w:val="0"/>
          <w:numId w:val="1001"/>
        </w:numPr>
        <w:pStyle w:val="Compact"/>
      </w:pPr>
      <w:r>
        <w:rPr>
          <w:bCs/>
          <w:b/>
        </w:rPr>
        <w:t xml:space="preserve">Ongoing Advisory:</w:t>
      </w:r>
      <w:r>
        <w:t xml:space="preserve"> </w:t>
      </w:r>
      <w:r>
        <w:t xml:space="preserve">Providing quarterly reports tailored to both the ITA and international donors, ensuring transparency.</w:t>
      </w:r>
    </w:p>
    <w:p>
      <w:pPr>
        <w:pStyle w:val="FirstParagraph"/>
      </w:pPr>
      <w:r>
        <w:t xml:space="preserve">This case demonstrates that an</w:t>
      </w:r>
      <w:r>
        <w:t xml:space="preserve"> </w:t>
      </w:r>
      <w:r>
        <w:rPr>
          <w:bCs/>
          <w:b/>
        </w:rPr>
        <w:t xml:space="preserve">Accountant</w:t>
      </w:r>
      <w:r>
        <w:t xml:space="preserve"> </w:t>
      </w:r>
      <w:r>
        <w:t xml:space="preserve">in Israel is not just a number-cruncher but a vital operational partner who ensures sustainability and legal compliance in a complex regulatory environment.</w:t>
      </w:r>
    </w:p>
    <w:bookmarkEnd w:id="27"/>
    <w:bookmarkStart w:id="28" w:name="strategic-implications-for-stakeholders"/>
    <w:p>
      <w:pPr>
        <w:pStyle w:val="Heading2"/>
      </w:pPr>
      <w:r>
        <w:t xml:space="preserve">5. Strategic Implications for Stakeholders</w:t>
      </w:r>
    </w:p>
    <w:p>
      <w:pPr>
        <w:pStyle w:val="FirstParagraph"/>
      </w:pPr>
      <w:r>
        <w:rPr>
          <w:bCs/>
          <w:b/>
        </w:rPr>
        <w:t xml:space="preserve">The Accountant’s Perspective:</w:t>
      </w:r>
      <w:r>
        <w:t xml:space="preserve"> </w:t>
      </w:r>
      <w:r>
        <w:t xml:space="preserve">Success in Jerusalem requires continuous education. Israeli tax laws change frequently, often due to political shifts or economic crises. Accountants must engage in lifelong learning to remain relevant and effective.</w:t>
      </w:r>
    </w:p>
    <w:p>
      <w:pPr>
        <w:pStyle w:val="BodyText"/>
      </w:pPr>
      <w:r>
        <w:rPr>
          <w:bCs/>
          <w:b/>
        </w:rPr>
        <w:t xml:space="preserve">The Business Owner’s Perspective:</w:t>
      </w:r>
      <w:r>
        <w:t xml:space="preserve"> </w:t>
      </w:r>
      <w:r>
        <w:t xml:space="preserve">Hiring a competent</w:t>
      </w:r>
      <w:r>
        <w:t xml:space="preserve"> </w:t>
      </w:r>
      <w:r>
        <w:rPr>
          <w:bCs/>
          <w:b/>
        </w:rPr>
        <w:t xml:space="preserve">Accountant</w:t>
      </w:r>
      <w:r>
        <w:t xml:space="preserve"> </w:t>
      </w:r>
      <w:r>
        <w:t xml:space="preserve">locally is an investment, not an expense. In Jerusalem, where the cost of living and doing business is high, avoiding tax penalties and leveraging local incentives can significantly impact profitability.</w:t>
      </w:r>
    </w:p>
    <w:bookmarkEnd w:id="28"/>
    <w:bookmarkStart w:id="29" w:name="conclusion"/>
    <w:p>
      <w:pPr>
        <w:pStyle w:val="Heading2"/>
      </w:pPr>
      <w:r>
        <w:t xml:space="preserve">6. Conclusion</w:t>
      </w:r>
    </w:p>
    <w:p>
      <w:pPr>
        <w:pStyle w:val="FirstParagraph"/>
      </w:pPr>
      <w:r>
        <w:t xml:space="preserve">The case for engaging a professional</w:t>
      </w:r>
      <w:r>
        <w:t xml:space="preserve"> </w:t>
      </w:r>
      <w:r>
        <w:rPr>
          <w:bCs/>
          <w:b/>
        </w:rPr>
        <w:t xml:space="preserve">Accountant</w:t>
      </w:r>
      <w:r>
        <w:t xml:space="preserve"> </w:t>
      </w:r>
      <w:r>
        <w:t xml:space="preserve">in Israel, specifically in Jerusalem, is compelling. The convergence of international finance, complex national tax laws, and the unique socio-political context of Jerusalem creates a high-stakes financial environment. Success requires more than technical accounting skills; it demands cultural competence, legal vigilance, and strategic foresight.</w:t>
      </w:r>
    </w:p>
    <w:p>
      <w:pPr>
        <w:pStyle w:val="BodyText"/>
      </w:pPr>
      <w:r>
        <w:t xml:space="preserve">For businesses and organizations operating in or considering expansion to Israel’s capital, partnering with an experienced local accountant is essential. They provide the roadmap through the labyrinth of regulations, ensuring that financial operations are efficient, compliant, and optimized for growth. As Jerusalem continues to evolve as a global hub of innovation and diplomacy, the role of the accountant will only become more critical in shaping its economic future.</w:t>
      </w:r>
    </w:p>
    <w:p>
      <w:pPr>
        <w:pStyle w:val="BodyText"/>
      </w:pPr>
      <w:r>
        <w:rPr>
          <w:bCs/>
          <w:b/>
        </w:rPr>
        <w:t xml:space="preserve">Key Takeaway:</w:t>
      </w:r>
      <w:r>
        <w:t xml:space="preserve"> </w:t>
      </w:r>
      <w:r>
        <w:t xml:space="preserve">In Israel, Jerusalem-based accounting is a multidisciplinary field requiring mastery of local tax law, international compliance, and technological adaptation. The value of an Accountant lies in their ability to translate complex regulatory frameworks into actionable financial strategies for clients.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Complex Fiscal Landscape for Accountants in Israel, Jerusalem</dc:title>
  <dc:creator/>
  <cp:keywords/>
  <dcterms:created xsi:type="dcterms:W3CDTF">2026-07-29T09:12:47Z</dcterms:created>
  <dcterms:modified xsi:type="dcterms:W3CDTF">2026-07-29T09:12:47Z</dcterms:modified>
</cp:coreProperties>
</file>

<file path=docProps/custom.xml><?xml version="1.0" encoding="utf-8"?>
<Properties xmlns="http://schemas.openxmlformats.org/officeDocument/2006/custom-properties" xmlns:vt="http://schemas.openxmlformats.org/officeDocument/2006/docPropsVTypes"/>
</file>