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Financial</w:t>
      </w:r>
      <w:r>
        <w:t xml:space="preserve"> </w:t>
      </w:r>
      <w:r>
        <w:t xml:space="preserve">Complexity</w:t>
      </w:r>
      <w:r>
        <w:t xml:space="preserve"> </w:t>
      </w:r>
      <w:r>
        <w:t xml:space="preserve">in</w:t>
      </w:r>
      <w:r>
        <w:t xml:space="preserve"> </w:t>
      </w:r>
      <w:r>
        <w:t xml:space="preserve">Israel</w:t>
      </w:r>
      <w:r>
        <w:t xml:space="preserve"> </w:t>
      </w:r>
      <w:r>
        <w:t xml:space="preserve">Tel</w:t>
      </w:r>
      <w:r>
        <w:t xml:space="preserve"> </w:t>
      </w:r>
      <w:r>
        <w:t xml:space="preserve">Aviv</w:t>
      </w:r>
    </w:p>
    <w:bookmarkStart w:id="30" w:name="X90c851ba17877f29eb40349790d67ee8aec8b3b"/>
    <w:p>
      <w:pPr>
        <w:pStyle w:val="Heading1"/>
      </w:pPr>
      <w:r>
        <w:rPr>
          <w:bCs/>
          <w:b/>
        </w:rPr>
        <w:t xml:space="preserve">Case Study:</w:t>
      </w:r>
      <w:r>
        <w:t xml:space="preserve"> </w:t>
      </w:r>
      <w:r>
        <w:t xml:space="preserve">Strategic Financial Management for a Tech Startup in</w:t>
      </w:r>
      <w:r>
        <w:t xml:space="preserve"> </w:t>
      </w:r>
      <w:r>
        <w:rPr>
          <w:bCs/>
          <w:b/>
        </w:rPr>
        <w:t xml:space="preserve">Israel Tel Aviv</w:t>
      </w:r>
    </w:p>
    <w:p>
      <w:pPr>
        <w:pStyle w:val="FirstParagraph"/>
      </w:pPr>
      <w:r>
        <w:t xml:space="preserve">This document outlines the critical role of an</w:t>
      </w:r>
    </w:p>
    <w:p>
      <w:pPr>
        <w:pStyle w:val="BodyText"/>
      </w:pPr>
      <w:r>
        <w:rPr>
          <w:u w:val="single"/>
        </w:rPr>
        <w:t xml:space="preserve">Accountant</w:t>
      </w:r>
      <w:r>
        <w:t xml:space="preserve"> </w:t>
      </w:r>
      <w:r>
        <w:t xml:space="preserve">in supporting high-growth ventures within the dynamic economic ecosystem of</w:t>
      </w:r>
      <w:r>
        <w:t xml:space="preserve"> </w:t>
      </w:r>
      <w:r>
        <w:rPr>
          <w:bCs/>
          <w:b/>
        </w:rPr>
        <w:t xml:space="preserve">Israel Tel Aviv.</w:t>
      </w:r>
    </w:p>
    <w:bookmarkStart w:id="20" w:name="executive-summary"/>
    <w:p>
      <w:pPr>
        <w:pStyle w:val="Heading2"/>
      </w:pPr>
      <w:r>
        <w:t xml:space="preserve">1. Executive Summary</w:t>
      </w:r>
    </w:p>
    <w:p>
      <w:pPr>
        <w:pStyle w:val="FirstParagraph"/>
      </w:pPr>
      <w:r>
        <w:t xml:space="preserve">In the heart of the Middle East’s technological hub,</w:t>
      </w:r>
    </w:p>
    <w:p>
      <w:pPr>
        <w:pStyle w:val="BodyText"/>
      </w:pPr>
      <w:r>
        <w:rPr>
          <w:u w:val="single"/>
        </w:rPr>
        <w:t xml:space="preserve">Israel Tel Aviv</w:t>
      </w:r>
      <w:r>
        <w:t xml:space="preserve"> </w:t>
      </w:r>
      <w:r>
        <w:t xml:space="preserve">serves as a nexus for innovation, venture capital, and global enterprise. However, operating in this competitive environment presents unique fiscal challenges. This</w:t>
      </w:r>
    </w:p>
    <w:p>
      <w:pPr>
        <w:pStyle w:val="BodyText"/>
      </w:pPr>
      <w:r>
        <w:t xml:space="preserve">Case Study examines how specialized accounting services facilitated the compliance and scalability of "GreenTech Solutions," a mid-stage startup located in the bustling business district of</w:t>
      </w:r>
    </w:p>
    <w:p>
      <w:pPr>
        <w:pStyle w:val="BodyText"/>
      </w:pPr>
      <w:r>
        <w:rPr>
          <w:u w:val="single"/>
        </w:rPr>
        <w:t xml:space="preserve">Israel Tel Aviv</w:t>
      </w:r>
      <w:r>
        <w:t xml:space="preserve">.</w:t>
      </w:r>
    </w:p>
    <w:p>
      <w:pPr>
        <w:pStyle w:val="BodyText"/>
      </w:pPr>
      <w:r>
        <w:t xml:space="preserve">The primary objective was to optimize tax structures, ensure strict adherence to Israeli regulatory standards, and provide financial clarity that attracted international investors. The involvement of a dedicated</w:t>
      </w:r>
    </w:p>
    <w:p>
      <w:pPr>
        <w:pStyle w:val="BodyText"/>
      </w:pPr>
      <w:r>
        <w:t xml:space="preserve">Accountant was pivotal in navigating the complex interplay between local statutes and international reporting requirements.</w:t>
      </w:r>
    </w:p>
    <w:bookmarkEnd w:id="20"/>
    <w:bookmarkStart w:id="21" w:name="client-background-greentech-solutions"/>
    <w:p>
      <w:pPr>
        <w:pStyle w:val="Heading2"/>
      </w:pPr>
      <w:r>
        <w:t xml:space="preserve">2. Client Background: GreenTech Solutions</w:t>
      </w:r>
    </w:p>
    <w:p>
      <w:pPr>
        <w:pStyle w:val="FirstParagraph"/>
      </w:pPr>
      <w:r>
        <w:t xml:space="preserve">Name: GreenTech Solutions Ltd.</w:t>
      </w:r>
      <w:r>
        <w:br/>
      </w:r>
    </w:p>
    <w:p>
      <w:pPr>
        <w:pStyle w:val="BodyText"/>
      </w:pPr>
      <w:r>
        <w:t xml:space="preserve">Location:&lt; /strong &gt;</w:t>
      </w:r>
    </w:p>
    <w:p>
      <w:pPr>
        <w:pStyle w:val="BodyText"/>
      </w:pPr>
      <w:r>
        <w:t xml:space="preserve">Israel Tel Aviv</w:t>
      </w:r>
      <w:r>
        <w:br/>
      </w:r>
    </w:p>
    <w:p>
      <w:pPr>
        <w:pStyle w:val="BodyText"/>
      </w:pPr>
      <w:r>
        <w:t xml:space="preserve">Industry:&lt; /strong &gt; Sustainable Energy Technology</w:t>
      </w:r>
      <w:r>
        <w:br/>
      </w:r>
    </w:p>
    <w:p>
      <w:pPr>
        <w:pStyle w:val="BodyText"/>
      </w:pPr>
      <w:r>
        <w:t xml:space="preserve">Stage: Series B Funding Round</w:t>
      </w:r>
    </w:p>
    <w:p>
      <w:pPr>
        <w:pStyle w:val="BodyText"/>
      </w:pPr>
      <w:r>
        <w:t xml:space="preserve">Founded by former military intelligence officers, GreenTech developed proprietary software for energy grid optimization. As they expanded rapidly within</w:t>
      </w:r>
    </w:p>
    <w:p>
      <w:pPr>
        <w:pStyle w:val="BodyText"/>
      </w:pPr>
      <w:r>
        <w:t xml:space="preserve">Israel Tel Aviv, their financial operations became increasingly intricate. The company faced difficulties in managing R&amp;D tax credits, cross-border payroll for remote engineers, and investor reporting standards.</w:t>
      </w:r>
    </w:p>
    <w:bookmarkEnd w:id="21"/>
    <w:bookmarkStart w:id="22" w:name="the-challenge"/>
    <w:p>
      <w:pPr>
        <w:pStyle w:val="Heading2"/>
      </w:pPr>
      <w:r>
        <w:t xml:space="preserve">3. The Challenge</w:t>
      </w:r>
    </w:p>
    <w:p>
      <w:pPr>
        <w:pStyle w:val="FirstParagraph"/>
      </w:pPr>
      <w:r>
        <w:t xml:space="preserve">The core issue was not a lack of revenue, but rather the inability to translate rapid growth into structured financial data that satisfied both local authorities and global stakeholders. Specifically:</w:t>
      </w:r>
    </w:p>
    <w:p>
      <w:pPr>
        <w:numPr>
          <w:ilvl w:val="0"/>
          <w:numId w:val="1001"/>
        </w:numPr>
        <w:pStyle w:val="Compact"/>
      </w:pPr>
      <w:r>
        <w:t xml:space="preserve">Regulatory Complexity:&lt; /strong &gt;&lt; strong &gt;</w:t>
      </w:r>
    </w:p>
    <w:p>
      <w:pPr>
        <w:numPr>
          <w:ilvl w:val="0"/>
          <w:numId w:val="1000"/>
        </w:numPr>
        <w:pStyle w:val="Compact"/>
      </w:pPr>
      <w:r>
        <w:t xml:space="preserve">Israel Tel Aviv businesses must navigate the stringent regulations of the Israel Tax Authority and VAT laws, which differ significantly from US GAAP or IFRS standards often used by foreign investors.</w:t>
      </w:r>
    </w:p>
    <w:p>
      <w:pPr>
        <w:numPr>
          <w:ilvl w:val="0"/>
          <w:numId w:val="1001"/>
        </w:numPr>
        <w:pStyle w:val="Compact"/>
      </w:pPr>
      <w:r>
        <w:t xml:space="preserve">R&amp;D Credit Optimization:&lt; /strong &gt;&lt; strong &gt;</w:t>
      </w:r>
    </w:p>
    <w:p>
      <w:pPr>
        <w:numPr>
          <w:ilvl w:val="0"/>
          <w:numId w:val="1000"/>
        </w:numPr>
        <w:pStyle w:val="Compact"/>
      </w:pPr>
      <w:r>
        <w:t xml:space="preserve">Israel Tel Aviv offers substantial incentives for research and development, but the application process is notoriously bureaucratic and requires precise documentation.</w:t>
      </w:r>
    </w:p>
    <w:p>
      <w:pPr>
        <w:numPr>
          <w:ilvl w:val="0"/>
          <w:numId w:val="1001"/>
        </w:numPr>
        <w:pStyle w:val="Compact"/>
      </w:pPr>
      <w:r>
        <w:t xml:space="preserve">Cash Flow Management:&lt; /strong &gt; Rapid hiring in</w:t>
      </w:r>
    </w:p>
    <w:p>
      <w:pPr>
        <w:numPr>
          <w:ilvl w:val="0"/>
          <w:numId w:val="1000"/>
        </w:numPr>
        <w:pStyle w:val="Compact"/>
      </w:pPr>
      <w:r>
        <w:t xml:space="preserve">Israel Tel Aviv led to inflated payroll costs without corresponding visibility on net burn rates.</w:t>
      </w:r>
    </w:p>
    <w:bookmarkEnd w:id="22"/>
    <w:bookmarkStart w:id="26" w:name="the-solution-role-of-the-accountant"/>
    <w:p>
      <w:pPr>
        <w:pStyle w:val="Heading2"/>
      </w:pPr>
      <w:r>
        <w:t xml:space="preserve">4. The Solution: Role of the Accountant</w:t>
      </w:r>
    </w:p>
    <w:p>
      <w:pPr>
        <w:pStyle w:val="FirstParagraph"/>
      </w:pPr>
      <w:r>
        <w:t xml:space="preserve">To address these challenges, GreenTech engaged a senior</w:t>
      </w:r>
    </w:p>
    <w:p>
      <w:pPr>
        <w:pStyle w:val="BodyText"/>
      </w:pPr>
      <w:r>
        <w:t xml:space="preserve">Accountant specializing in tech startups. This professional acted not just as a bookkeeper, but as a strategic financial partner.</w:t>
      </w:r>
    </w:p>
    <w:bookmarkStart w:id="23" w:name="a.-compliance-and-localization"/>
    <w:p>
      <w:pPr>
        <w:pStyle w:val="Heading3"/>
      </w:pPr>
      <w:r>
        <w:rPr>
          <w:bCs/>
          <w:b/>
        </w:rPr>
        <w:t xml:space="preserve">A. Compliance and Localization</w:t>
      </w:r>
    </w:p>
    <w:p>
      <w:pPr>
        <w:pStyle w:val="FirstParagraph"/>
      </w:pPr>
      <w:r>
        <w:t xml:space="preserve">The</w:t>
      </w:r>
    </w:p>
    <w:p>
      <w:pPr>
        <w:pStyle w:val="BodyText"/>
      </w:pPr>
      <w:r>
        <w:t xml:space="preserve">Accountant immediately audited past records to ensure full compliance with Israeli law. They implemented a localized accounting software system tailored for the Israeli market, ensuring real-time VAT reporting and accurate shekel-based transactions. This step was crucial for maintaining the company’s good standing in</w:t>
      </w:r>
    </w:p>
    <w:p>
      <w:pPr>
        <w:pStyle w:val="BodyText"/>
      </w:pPr>
      <w:r>
        <w:t xml:space="preserve">Israel Tel Aviv.</w:t>
      </w:r>
    </w:p>
    <w:bookmarkEnd w:id="23"/>
    <w:bookmarkStart w:id="24" w:name="b.-maximizing-rd-tax-credits"/>
    <w:p>
      <w:pPr>
        <w:pStyle w:val="Heading3"/>
      </w:pPr>
      <w:r>
        <w:rPr>
          <w:bCs/>
          <w:b/>
        </w:rPr>
        <w:t xml:space="preserve">B. Maximizing R&amp;D Tax Credits</w:t>
      </w:r>
    </w:p>
    <w:p>
      <w:pPr>
        <w:pStyle w:val="FirstParagraph"/>
      </w:pPr>
      <w:r>
        <w:t xml:space="preserve">Leveraging their expertise in Israeli tax incentives, the</w:t>
      </w:r>
    </w:p>
    <w:p>
      <w:pPr>
        <w:pStyle w:val="BodyText"/>
      </w:pPr>
      <w:r>
        <w:t xml:space="preserve">Accountant restructured the company’s project documentation. They successfully categorized specific engineering hours and software development costs eligible for R&amp;D credits. This intervention resulted in a projected tax saving of NIS 1.2 million over three years, effectively extending the company’s runway.</w:t>
      </w:r>
    </w:p>
    <w:bookmarkEnd w:id="24"/>
    <w:bookmarkStart w:id="25" w:name="c.-investor-readiness"/>
    <w:p>
      <w:pPr>
        <w:pStyle w:val="Heading3"/>
      </w:pPr>
      <w:r>
        <w:rPr>
          <w:bCs/>
          <w:b/>
        </w:rPr>
        <w:t xml:space="preserve">C. Investor Readiness</w:t>
      </w:r>
    </w:p>
    <w:p>
      <w:pPr>
        <w:pStyle w:val="FirstParagraph"/>
      </w:pPr>
      <w:r>
        <w:t xml:space="preserve">Understanding that investors required clarity, the</w:t>
      </w:r>
    </w:p>
    <w:p>
      <w:pPr>
        <w:pStyle w:val="BodyText"/>
      </w:pPr>
      <w:r>
        <w:t xml:space="preserve">Accountant translated local financial practices into internationally recognizable metrics. They prepared monthly P&amp;L statements and balance sheets that aligned with IFRS standards, providing transparency for the upcoming Series B funding round in</w:t>
      </w:r>
    </w:p>
    <w:p>
      <w:pPr>
        <w:pStyle w:val="BodyText"/>
      </w:pPr>
      <w:r>
        <w:t xml:space="preserve">Israel Tel Aviv.</w:t>
      </w:r>
    </w:p>
    <w:bookmarkEnd w:id="25"/>
    <w:bookmarkEnd w:id="26"/>
    <w:bookmarkStart w:id="27" w:name="implementation-process"/>
    <w:p>
      <w:pPr>
        <w:pStyle w:val="Heading2"/>
      </w:pPr>
      <w:r>
        <w:t xml:space="preserve">5. Implementation Process</w:t>
      </w:r>
    </w:p>
    <w:p>
      <w:pPr>
        <w:pStyle w:val="FirstParagraph"/>
      </w:pPr>
      <w:r>
        <w:t xml:space="preserve">The engagement followed a phased approach:</w:t>
      </w:r>
    </w:p>
    <w:p>
      <w:pPr>
        <w:numPr>
          <w:ilvl w:val="0"/>
          <w:numId w:val="1002"/>
        </w:numPr>
        <w:pStyle w:val="Compact"/>
      </w:pPr>
      <w:r>
        <w:t xml:space="preserve">Audit Phase (Weeks 1-4):&lt; /strong &gt; Comprehensive review of historical data and identification of compliance gaps in</w:t>
      </w:r>
    </w:p>
    <w:p>
      <w:pPr>
        <w:numPr>
          <w:ilvl w:val="0"/>
          <w:numId w:val="1000"/>
        </w:numPr>
        <w:pStyle w:val="Compact"/>
      </w:pPr>
      <w:r>
        <w:t xml:space="preserve">Israel Tel Aviv.</w:t>
      </w:r>
    </w:p>
    <w:p>
      <w:pPr>
        <w:numPr>
          <w:ilvl w:val="0"/>
          <w:numId w:val="1002"/>
        </w:numPr>
        <w:pStyle w:val="Compact"/>
      </w:pPr>
      <w:r>
        <w:t xml:space="preserve">System Integration (Weeks 5-8):&lt; /strong &gt; Deployment of automated accounting tools suited for Israeli VAT and payroll structures.</w:t>
      </w:r>
    </w:p>
    <w:p>
      <w:pPr>
        <w:numPr>
          <w:ilvl w:val="0"/>
          <w:numId w:val="1002"/>
        </w:numPr>
        <w:pStyle w:val="Compact"/>
      </w:pPr>
      <w:r>
        <w:t xml:space="preserve">Ongoing Management (Month 3 onwards):&lt; /strong &gt; The</w:t>
      </w:r>
    </w:p>
    <w:p>
      <w:pPr>
        <w:numPr>
          <w:ilvl w:val="0"/>
          <w:numId w:val="1000"/>
        </w:numPr>
        <w:pStyle w:val="Compact"/>
      </w:pPr>
      <w:r>
        <w:t xml:space="preserve">Accountant assumed responsibility for monthly closings, tax filings, and strategic financial planning.</w:t>
      </w:r>
    </w:p>
    <w:bookmarkEnd w:id="27"/>
    <w:bookmarkStart w:id="28" w:name="results-and-impact"/>
    <w:p>
      <w:pPr>
        <w:pStyle w:val="Heading2"/>
      </w:pPr>
      <w:r>
        <w:rPr>
          <w:bCs/>
          <w:b/>
        </w:rPr>
        <w:t xml:space="preserve">6. Results and Impact</w:t>
      </w:r>
    </w:p>
    <w:p>
      <w:pPr>
        <w:pStyle w:val="FirstParagraph"/>
      </w:pPr>
      <w:r>
        <w:t xml:space="preserve">Six months into the partnership, GreenTech Solutions achieved significant milestones:</w:t>
      </w:r>
    </w:p>
    <w:p>
      <w:pPr>
        <w:numPr>
          <w:ilvl w:val="0"/>
          <w:numId w:val="1003"/>
        </w:numPr>
        <w:pStyle w:val="Compact"/>
      </w:pPr>
      <w:r>
        <w:t xml:space="preserve">Tax Efficiency:&lt; /strong &gt; A 30% reduction in effective tax rate through optimized R&amp;D credits.</w:t>
      </w:r>
    </w:p>
    <w:p>
      <w:pPr>
        <w:numPr>
          <w:ilvl w:val="0"/>
          <w:numId w:val="1003"/>
        </w:numPr>
        <w:pStyle w:val="Compact"/>
      </w:pPr>
      <w:r>
        <w:t xml:space="preserve">Funding Success:&lt; / strong &gt; Secured $15 million in Series B funding, partly due to the clean financial records provided by the</w:t>
      </w:r>
    </w:p>
    <w:p>
      <w:pPr>
        <w:numPr>
          <w:ilvl w:val="0"/>
          <w:numId w:val="1000"/>
        </w:numPr>
        <w:pStyle w:val="Compact"/>
      </w:pPr>
      <w:r>
        <w:t xml:space="preserve">Accountant.</w:t>
      </w:r>
    </w:p>
    <w:p>
      <w:pPr>
        <w:numPr>
          <w:ilvl w:val="0"/>
          <w:numId w:val="1003"/>
        </w:numPr>
        <w:pStyle w:val="Compact"/>
      </w:pPr>
      <w:r>
        <w:t xml:space="preserve">Operational Clarity:&lt; / strong &gt; The management team could now make data-driven decisions based on accurate burn rates and cash flow projections specific to the</w:t>
      </w:r>
    </w:p>
    <w:p>
      <w:pPr>
        <w:numPr>
          <w:ilvl w:val="0"/>
          <w:numId w:val="1000"/>
        </w:numPr>
        <w:pStyle w:val="Compact"/>
      </w:pPr>
      <w:r>
        <w:t xml:space="preserve">Israel Tel Aviv market.</w:t>
      </w:r>
    </w:p>
    <w:bookmarkEnd w:id="28"/>
    <w:bookmarkStart w:id="29" w:name="conclusion"/>
    <w:p>
      <w:pPr>
        <w:pStyle w:val="Heading2"/>
      </w:pPr>
      <w:r>
        <w:rPr>
          <w:bCs/>
          <w:b/>
        </w:rPr>
        <w:t xml:space="preserve">7. Conclusion</w:t>
      </w:r>
    </w:p>
    <w:p>
      <w:pPr>
        <w:pStyle w:val="FirstParagraph"/>
      </w:pPr>
      <w:r>
        <w:t xml:space="preserve">This</w:t>
      </w:r>
    </w:p>
    <w:p>
      <w:pPr>
        <w:pStyle w:val="BodyText"/>
      </w:pPr>
      <w:r>
        <w:t xml:space="preserve">Case Study demonstrates that in the fast-paced ecosystem of</w:t>
      </w:r>
    </w:p>
    <w:p>
      <w:pPr>
        <w:pStyle w:val="BodyText"/>
      </w:pPr>
      <w:r>
        <w:t xml:space="preserve">Israel Tel Aviv, financial management is not merely an administrative task but a strategic imperative. The role of the</w:t>
      </w:r>
    </w:p>
    <w:p>
      <w:pPr>
        <w:pStyle w:val="BodyText"/>
      </w:pPr>
      <w:r>
        <w:t xml:space="preserve">Accountant extends beyond compliance; it encompasses tax strategy, investor relations, and operational efficiency.</w:t>
      </w:r>
    </w:p>
    <w:p>
      <w:pPr>
        <w:pStyle w:val="BodyText"/>
      </w:pPr>
      <w:r>
        <w:t xml:space="preserve">For businesses operating in</w:t>
      </w:r>
    </w:p>
    <w:p>
      <w:pPr>
        <w:pStyle w:val="BodyText"/>
      </w:pPr>
      <w:r>
        <w:t xml:space="preserve">Israel Tel Aviv, partnering with an experienced</w:t>
      </w:r>
    </w:p>
    <w:p>
      <w:pPr>
        <w:pStyle w:val="BodyText"/>
      </w:pPr>
      <w:r>
        <w:t xml:space="preserve">Accountant is essential for navigating local regulations while scaling globally. The synergy between local expertise and global standards allows companies to thrive in one of the world’s most innovative financial hubs.</w:t>
      </w:r>
    </w:p>
    <w:p>
      <w:pPr>
        <w:pStyle w:val="BodyText"/>
      </w:pPr>
      <w:r>
        <w:t xml:space="preserve">© 2023 Financial Insights Group. All Rights Reserved.</w:t>
      </w:r>
      <w:r>
        <w:br/>
      </w:r>
      <w:r>
        <w:t xml:space="preserve">Specializing in</w:t>
      </w:r>
    </w:p>
    <w:p>
      <w:pPr>
        <w:pStyle w:val="BodyText"/>
      </w:pPr>
      <w:r>
        <w:t xml:space="preserve">Accountant services for</w:t>
      </w:r>
    </w:p>
    <w:p>
      <w:pPr>
        <w:pStyle w:val="BodyText"/>
      </w:pPr>
      <w:r>
        <w:t xml:space="preserve">Israel Tel Aviv.</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Financial Complexity in Israel Tel Aviv</dc:title>
  <dc:creator/>
  <dc:language>en</dc:language>
  <cp:keywords/>
  <dcterms:created xsi:type="dcterms:W3CDTF">2026-07-29T12:39:14Z</dcterms:created>
  <dcterms:modified xsi:type="dcterms:W3CDTF">2026-07-29T12:39:14Z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