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Accountants</w:t>
      </w:r>
      <w:r>
        <w:t xml:space="preserve"> </w:t>
      </w:r>
      <w:r>
        <w:t xml:space="preserve">in</w:t>
      </w:r>
      <w:r>
        <w:t xml:space="preserve"> </w:t>
      </w:r>
      <w:r>
        <w:t xml:space="preserve">Japan</w:t>
      </w:r>
      <w:r>
        <w:t xml:space="preserve"> </w:t>
      </w:r>
      <w:r>
        <w:t xml:space="preserve">Osaka</w:t>
      </w:r>
    </w:p>
    <w:bookmarkStart w:id="32" w:name="Xc3150095acf2528b6ff36a73333e9d93b7e5edc"/>
    <w:p>
      <w:pPr>
        <w:pStyle w:val="Heading1"/>
      </w:pPr>
      <w:r>
        <w:t xml:space="preserve">Case Study: The Role and Evolution of the Accountant in Japan Osaka</w:t>
      </w:r>
    </w:p>
    <w:bookmarkStart w:id="20" w:name="executive-summary"/>
    <w:p>
      <w:pPr>
        <w:pStyle w:val="Heading2"/>
      </w:pPr>
      <w:r>
        <w:t xml:space="preserve">Executive Summary</w:t>
      </w:r>
    </w:p>
    <w:p>
      <w:pPr>
        <w:pStyle w:val="FirstParagraph"/>
      </w:pPr>
      <w:r>
        <w:t xml:space="preserve">This case study examines the critical role of the professional accountant within the unique economic landscape of Japan, with a specific focus on Osaka. As one of Japan’s primary commercial hubs, Osaka presents distinct challenges and opportunities for financial professionals. This document explores how modern accountants in this region navigate complex tax regulations, cultural nuances, and digital transformation to add value beyond traditional bookkeeping.</w:t>
      </w:r>
    </w:p>
    <w:bookmarkEnd w:id="20"/>
    <w:bookmarkStart w:id="21" w:name="introduction-the-osaka-economic-context"/>
    <w:p>
      <w:pPr>
        <w:pStyle w:val="Heading2"/>
      </w:pPr>
      <w:r>
        <w:t xml:space="preserve">1. Introduction: The Osaka Economic Context</w:t>
      </w:r>
    </w:p>
    <w:p>
      <w:pPr>
        <w:pStyle w:val="FirstParagraph"/>
      </w:pPr>
      <w:r>
        <w:t xml:space="preserve">Osaka has long been known as the "Kitchen of Japan" (Tenka no Daidokoro), historically serving as a center for trade and commerce. Unlike Tokyo, which is often viewed as a political and administrative center, Osaka is characterized by its entrepreneurial spirit, strong SME (Small and Medium Enterprise) sector, and vibrant retail industry. For an</w:t>
      </w:r>
      <w:r>
        <w:t xml:space="preserve"> </w:t>
      </w:r>
      <w:r>
        <w:rPr>
          <w:bCs/>
          <w:b/>
        </w:rPr>
        <w:t xml:space="preserve">Accountant</w:t>
      </w:r>
      <w:r>
        <w:t xml:space="preserve"> </w:t>
      </w:r>
      <w:r>
        <w:t xml:space="preserve">operating in this region, understanding this commercial DNA is essential. The local business culture values long-term relationships (*Kankei*) and consensus-building (*Nemawashi*), which directly influences how financial advice is delivered.</w:t>
      </w:r>
    </w:p>
    <w:p>
      <w:pPr>
        <w:pStyle w:val="BodyText"/>
      </w:pPr>
      <w:r>
        <w:t xml:space="preserve">In recent years, the Japanese government has pushed for greater transparency and internationalization in corporate governance. This shift has elevated the status of the accountant from a back-office compliance officer to a strategic business partner. In Japan Osaka, this transition is particularly pronounced due to the high density of startups and family-owned businesses looking to scale globally.</w:t>
      </w:r>
    </w:p>
    <w:bookmarkEnd w:id="21"/>
    <w:bookmarkStart w:id="25" w:name="key-challenges-for-accountants-in-japan"/>
    <w:p>
      <w:pPr>
        <w:pStyle w:val="Heading2"/>
      </w:pPr>
      <w:r>
        <w:t xml:space="preserve">2. Key Challenges for Accountants in Japan</w:t>
      </w:r>
    </w:p>
    <w:p>
      <w:pPr>
        <w:pStyle w:val="FirstParagraph"/>
      </w:pPr>
      <w:r>
        <w:t xml:space="preserve">The profession faces several structural hurdles:</w:t>
      </w:r>
    </w:p>
    <w:bookmarkStart w:id="22" w:name="a.-complex-taxation-systems"/>
    <w:p>
      <w:pPr>
        <w:pStyle w:val="Heading3"/>
      </w:pPr>
      <w:r>
        <w:t xml:space="preserve">a. Complex Taxation Systems</w:t>
      </w:r>
    </w:p>
    <w:p>
      <w:pPr>
        <w:pStyle w:val="FirstParagraph"/>
      </w:pPr>
      <w:r>
        <w:t xml:space="preserve">Japans tax code is notoriously complex, involving national and local taxes that vary by municipality. In Osaka, while the core national laws apply, local ordinances can differ slightly regarding corporate resident taxes and enterprise taxes. An accountant must possess deep knowledge of these layers to ensure compliance while optimizing tax liabilities.</w:t>
      </w:r>
    </w:p>
    <w:bookmarkEnd w:id="22"/>
    <w:bookmarkStart w:id="23" w:name="X9f15b51863adc6aafa1187ffaefb61a7ed175ba"/>
    <w:p>
      <w:pPr>
        <w:pStyle w:val="Heading3"/>
      </w:pPr>
      <w:r>
        <w:t xml:space="preserve">b. The Aging Workforce and Labor Shortage</w:t>
      </w:r>
    </w:p>
    <w:p>
      <w:pPr>
        <w:pStyle w:val="FirstParagraph"/>
      </w:pPr>
      <w:r>
        <w:t xml:space="preserve">Japan faces a severe demographic crisis, with a rapidly aging population and shrinking workforce. For accounting firms in Japan Osaka, this means fewer junior staff members are available to handle routine data entry. Consequently, accountants must adapt by leveraging technology to automate repetitive tasks, allowing human professionals to focus on high-level analysis and advisory services.</w:t>
      </w:r>
    </w:p>
    <w:bookmarkEnd w:id="23"/>
    <w:bookmarkStart w:id="24" w:name="c.-digital-transformation-dx-adoption"/>
    <w:p>
      <w:pPr>
        <w:pStyle w:val="Heading3"/>
      </w:pPr>
      <w:r>
        <w:t xml:space="preserve">c. Digital Transformation (DX) Adoption</w:t>
      </w:r>
    </w:p>
    <w:p>
      <w:pPr>
        <w:pStyle w:val="FirstParagraph"/>
      </w:pPr>
      <w:r>
        <w:t xml:space="preserve">While global finance is moving toward cloud-based accounting and AI-driven analytics, many traditional Japanese firms remain paper-heavy. Accountants in this region often act as change managers, guiding clients through the migration from legacy systems to modern digital platforms such as Freee or Money Forward.</w:t>
      </w:r>
    </w:p>
    <w:bookmarkEnd w:id="24"/>
    <w:bookmarkEnd w:id="25"/>
    <w:bookmarkStart w:id="28" w:name="case-profile-mid-size-manufacturing-firm"/>
    <w:p>
      <w:pPr>
        <w:pStyle w:val="Heading2"/>
      </w:pPr>
      <w:r>
        <w:t xml:space="preserve">3. Case Profile: Mid-Size Manufacturing Firm</w:t>
      </w:r>
    </w:p>
    <w:p>
      <w:pPr>
        <w:pStyle w:val="FirstParagraph"/>
      </w:pPr>
      <w:r>
        <w:t xml:space="preserve">To illustrate these dynamics, we examine a representative mid-sized manufacturing firm based in Osaka. This company, established for over 50 years, produces precision components for the automotive industry.</w:t>
      </w:r>
    </w:p>
    <w:p>
      <w:pPr>
        <w:pStyle w:val="BodyText"/>
      </w:pPr>
      <w:r>
        <w:rPr>
          <w:bCs/>
          <w:b/>
        </w:rPr>
        <w:t xml:space="preserve">Background:</w:t>
      </w:r>
      <w:r>
        <w:t xml:space="preserve"> </w:t>
      </w:r>
      <w:r>
        <w:t xml:space="preserve">The firm relied on manual ledger systems and a part-time bookkeeper who prepared financial statements only once a year.</w:t>
      </w:r>
      <w:r>
        <w:br/>
      </w:r>
      <w:r>
        <w:br/>
      </w:r>
      <w:r>
        <w:rPr>
          <w:bCs/>
          <w:b/>
        </w:rPr>
        <w:t xml:space="preserve">The Problem:</w:t>
      </w:r>
      <w:r>
        <w:t xml:space="preserve"> </w:t>
      </w:r>
      <w:r>
        <w:t xml:space="preserve">As the company sought to expand into Southeast Asia, they faced difficulties in securing international financing due to non-standardized financial reporting. Furthermore, management lacked real-time insight into cash flow, leading to operational inefficiencies.</w:t>
      </w:r>
    </w:p>
    <w:bookmarkStart w:id="26" w:name="the-intervention"/>
    <w:p>
      <w:pPr>
        <w:pStyle w:val="Heading3"/>
      </w:pPr>
      <w:r>
        <w:t xml:space="preserve">The Intervention</w:t>
      </w:r>
    </w:p>
    <w:p>
      <w:pPr>
        <w:pStyle w:val="FirstParagraph"/>
      </w:pPr>
      <w:r>
        <w:t xml:space="preserve">An external accounting firm specializing in cross-border expertise was engaged. The assigned Accountant implemented a three-phase strategy:</w:t>
      </w:r>
    </w:p>
    <w:p>
      <w:pPr>
        <w:numPr>
          <w:ilvl w:val="0"/>
          <w:numId w:val="1001"/>
        </w:numPr>
        <w:pStyle w:val="Compact"/>
      </w:pPr>
      <w:r>
        <w:rPr>
          <w:bCs/>
          <w:b/>
        </w:rPr>
        <w:t xml:space="preserve">Digital Integration:</w:t>
      </w:r>
      <w:r>
        <w:t xml:space="preserve"> </w:t>
      </w:r>
      <w:r>
        <w:t xml:space="preserve">Transitioned the firm to a cloud-based ERP system integrated with local Japanese tax software, ensuring seamless invoicing and receipt management compliant with J-SOX regulations.</w:t>
      </w:r>
    </w:p>
    <w:p>
      <w:pPr>
        <w:numPr>
          <w:ilvl w:val="0"/>
          <w:numId w:val="1001"/>
        </w:numPr>
        <w:pStyle w:val="Compact"/>
      </w:pPr>
      <w:r>
        <w:rPr>
          <w:bCs/>
          <w:b/>
        </w:rPr>
        <w:t xml:space="preserve">Cultural Bridge-Building:</w:t>
      </w:r>
      <w:r>
        <w:t xml:space="preserve"> </w:t>
      </w:r>
      <w:r>
        <w:t xml:space="preserve">Recognizing the resistance to change among senior staff, the Accountant facilitated workshops explaining how digital tools would reduce workload rather than replace jobs. This approach respected the hierarchical culture while promoting innovation.</w:t>
      </w:r>
    </w:p>
    <w:p>
      <w:pPr>
        <w:numPr>
          <w:ilvl w:val="0"/>
          <w:numId w:val="1001"/>
        </w:numPr>
        <w:pStyle w:val="Compact"/>
      </w:pPr>
      <w:r>
        <w:rPr>
          <w:bCs/>
          <w:b/>
        </w:rPr>
        <w:t xml:space="preserve">Tax Optimization:</w:t>
      </w:r>
      <w:r>
        <w:t xml:space="preserve"> </w:t>
      </w:r>
      <w:r>
        <w:t xml:space="preserve">The Accountant restructured the companys holding structure in Osaka to take advantage of local subsidies aimed at supporting export-oriented manufacturers.</w:t>
      </w:r>
    </w:p>
    <w:bookmarkEnd w:id="26"/>
    <w:bookmarkStart w:id="27" w:name="the-outcome"/>
    <w:p>
      <w:pPr>
        <w:pStyle w:val="Heading3"/>
      </w:pPr>
      <w:r>
        <w:t xml:space="preserve">The Outcome</w:t>
      </w:r>
    </w:p>
    <w:p>
      <w:pPr>
        <w:pStyle w:val="FirstParagraph"/>
      </w:pPr>
      <w:r>
        <w:t xml:space="preserve">Six months post-implementation, the firm reported a 20% reduction in administrative hours. More importantly, their standardized financial statements met international auditing standards, facilitating a successful loan acquisition from a global bank. The Accountant’s role evolved into that of a strategic advisor, providing monthly forecasts and scenario planning.</w:t>
      </w:r>
    </w:p>
    <w:bookmarkEnd w:id="27"/>
    <w:bookmarkEnd w:id="28"/>
    <w:bookmarkStart w:id="29" w:name="X2c690d8b58f4ecd2645fb5c9d7b5c1a0af3c8e2"/>
    <w:p>
      <w:pPr>
        <w:pStyle w:val="Heading2"/>
      </w:pPr>
      <w:r>
        <w:t xml:space="preserve">4. The Unique Value of Osaka-Based Accounting Professionals</w:t>
      </w:r>
    </w:p>
    <w:p>
      <w:pPr>
        <w:pStyle w:val="FirstParagraph"/>
      </w:pPr>
      <w:r>
        <w:t xml:space="preserve">The case highlights several key attributes required for success in this market:</w:t>
      </w:r>
    </w:p>
    <w:p>
      <w:pPr>
        <w:numPr>
          <w:ilvl w:val="0"/>
          <w:numId w:val="1002"/>
        </w:numPr>
        <w:pStyle w:val="Compact"/>
      </w:pPr>
      <w:r>
        <w:rPr>
          <w:bCs/>
          <w:b/>
        </w:rPr>
        <w:t xml:space="preserve">Linguistic and Cultural Fluency:</w:t>
      </w:r>
      <w:r>
        <w:t xml:space="preserve"> </w:t>
      </w:r>
      <w:r>
        <w:t xml:space="preserve">Accountants must navigate Japanese business etiquette. In Japan Osaka, where communication can be more direct than in Tokyo but still relies heavily on implicit understanding, the ability to read the room (*Kuuki wo yomu*) is crucial when discussing sensitive financial matters.</w:t>
      </w:r>
    </w:p>
    <w:p>
      <w:pPr>
        <w:numPr>
          <w:ilvl w:val="0"/>
          <w:numId w:val="1002"/>
        </w:numPr>
        <w:pStyle w:val="Compact"/>
      </w:pPr>
      <w:r>
        <w:rPr>
          <w:bCs/>
          <w:b/>
        </w:rPr>
        <w:t xml:space="preserve">Regulatory Agility:</w:t>
      </w:r>
      <w:r>
        <w:t xml:space="preserve"> </w:t>
      </w:r>
      <w:r>
        <w:t xml:space="preserve">With frequent updates to J-GAAP (Japanese Generally Accepted Accounting Principles) and International Financial Reporting Standards (IFRS), continuous professional development is mandatory. Accountants in this region must stay ahead of regulatory curves to provide competitive advice.</w:t>
      </w:r>
    </w:p>
    <w:p>
      <w:pPr>
        <w:numPr>
          <w:ilvl w:val="0"/>
          <w:numId w:val="1002"/>
        </w:numPr>
        <w:pStyle w:val="Compact"/>
      </w:pPr>
      <w:r>
        <w:rPr>
          <w:bCs/>
          <w:b/>
        </w:rPr>
        <w:t xml:space="preserve">Tech-Savviness:</w:t>
      </w:r>
      <w:r>
        <w:t xml:space="preserve"> </w:t>
      </w:r>
      <w:r>
        <w:t xml:space="preserve">Proficiency in data analytics tools allows accountants to transform raw financial data into actionable business intelligence, a skill increasingly demanded by Osaka’s modernizing industries.</w:t>
      </w:r>
    </w:p>
    <w:bookmarkEnd w:id="29"/>
    <w:bookmarkStart w:id="30" w:name="future-outlook"/>
    <w:p>
      <w:pPr>
        <w:pStyle w:val="Heading2"/>
      </w:pPr>
      <w:r>
        <w:t xml:space="preserve">5. Future Outlook</w:t>
      </w:r>
    </w:p>
    <w:p>
      <w:pPr>
        <w:pStyle w:val="FirstParagraph"/>
      </w:pPr>
      <w:r>
        <w:t xml:space="preserve">The future for the Accountant in Japan Osaka is promising but demands adaptation. The government’s push to make Osaka a global startup hub will likely increase demand for accountants who can support venture capital structures, intellectual property valuation, and international tax planning.</w:t>
      </w:r>
    </w:p>
    <w:p>
      <w:pPr>
        <w:pStyle w:val="BodyText"/>
      </w:pPr>
      <w:r>
        <w:t xml:space="preserve">Furthermore, as sustainability reporting becomes mandatory for larger listed companies in Japan, accountants will need to integrate ESG (Environmental, Social, and Governance) metrics into their financial analyses. This shift represents a significant expansion of the traditional accountant’s scope.</w:t>
      </w:r>
    </w:p>
    <w:bookmarkEnd w:id="30"/>
    <w:bookmarkStart w:id="31" w:name="conclusion"/>
    <w:p>
      <w:pPr>
        <w:pStyle w:val="Heading2"/>
      </w:pPr>
      <w:r>
        <w:t xml:space="preserve">6. Conclusion</w:t>
      </w:r>
    </w:p>
    <w:p>
      <w:pPr>
        <w:pStyle w:val="FirstParagraph"/>
      </w:pPr>
      <w:r>
        <w:t xml:space="preserve">This case study demonstrates that the role of an Accountant in Japan Osaka is multifaceted and evolving. It is no longer sufficient to merely ensure compliance; professionals must act as strategic partners who understand the local commercial culture, leverage technology, and provide global perspective. For businesses in this vibrant region, engaging a skilled Accountant is not just a regulatory necessity but a competitive advantage that drives growth and stability.</w:t>
      </w:r>
    </w:p>
    <w:p>
      <w:pPr>
        <w:pStyle w:val="BodyText"/>
      </w:pPr>
      <w:r>
        <w:t xml:space="preserve">The intersection of traditional Japanese business values with modern accounting practices defines the current landscape. Those who successfully bridge this gap will lead the next generation of financial management in Japan Osaka.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Accountants in Japan Osaka</dc:title>
  <dc:creator/>
  <dc:language>en</dc:language>
  <cp:keywords/>
  <dcterms:created xsi:type="dcterms:W3CDTF">2026-07-29T15:42:38Z</dcterms:created>
  <dcterms:modified xsi:type="dcterms:W3CDTF">2026-07-29T15:42:38Z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