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Kenya,</w:t>
      </w:r>
      <w:r>
        <w:t xml:space="preserve"> </w:t>
      </w:r>
      <w:r>
        <w:t xml:space="preserve">Nairobi</w:t>
      </w:r>
    </w:p>
    <w:bookmarkStart w:id="28" w:name="X1248d91485b757de10d963b385b878a05ef8bcc"/>
    <w:p>
      <w:pPr>
        <w:pStyle w:val="Heading1"/>
      </w:pPr>
      <w:r>
        <w:t xml:space="preserve">Case Study: The Role and Impact of an Accountant in Kenya, Nairobi</w:t>
      </w:r>
    </w:p>
    <w:bookmarkStart w:id="20" w:name="executive-summary"/>
    <w:p>
      <w:pPr>
        <w:pStyle w:val="Heading2"/>
      </w:pPr>
      <w:r>
        <w:t xml:space="preserve">Executive Summary</w:t>
      </w:r>
    </w:p>
    <w:p>
      <w:pPr>
        <w:pStyle w:val="FirstParagraph"/>
      </w:pPr>
      <w:r>
        <w:t xml:space="preserve">This Case Study explores the critical function, challenges, and strategic value of a professional</w:t>
      </w:r>
      <w:r>
        <w:t xml:space="preserve"> </w:t>
      </w:r>
      <w:r>
        <w:t xml:space="preserve">, specifically within the vibrant economic hub of</w:t>
      </w:r>
      <w:r>
        <w:t xml:space="preserve"> </w:t>
      </w:r>
      <w:r>
        <w:rPr>
          <w:bCs/>
          <w:b/>
        </w:rPr>
        <w:t xml:space="preserve">Kenebia, Nairobis.</w:t>
      </w:r>
      <w:r>
        <w:t xml:space="preserve"> </w:t>
      </w:r>
      <w:r>
        <w:t xml:space="preserve">As East Africa’s leading financial center, Nairobi hosts numerous multinational corporations, startups. This document analyzes how local accountants navigate complex regulatory environments such as those set by the Kenya Revenue Authority (KRA) to ensure compliance and drive fiscal health for businesses operating in this dynamic region.</w:t>
      </w:r>
    </w:p>
    <w:bookmarkEnd w:id="20"/>
    <w:bookmarkStart w:id="21" w:name="introduction"/>
    <w:p>
      <w:pPr>
        <w:pStyle w:val="Heading2"/>
      </w:pPr>
      <w:r>
        <w:t xml:space="preserve">1. Introduction</w:t>
      </w:r>
    </w:p>
    <w:p>
      <w:pPr>
        <w:pStyle w:val="FirstParagraph"/>
      </w:pPr>
      <w:r>
        <w:t xml:space="preserve">s are the backbone of any viable business structure. In</w:t>
      </w:r>
      <w:r>
        <w:t xml:space="preserve"> </w:t>
      </w:r>
      <w:r>
        <w:rPr>
          <w:bCs/>
          <w:b/>
        </w:rPr>
        <w:t xml:space="preserve">Kenebia, Nairobis,</w:t>
      </w:r>
      <w:r>
        <w:t xml:space="preserve">, their role extends far beyond basic bookkeeping. Given the rapid digital transformation and infrastructural development in recent years, businesses here face unique opportunities and pressures. The modern accountant in this region is not merely a number-cruncher but a strategic advisor who interprets local laws, manages tax liabilities under strict KRA scrutiny, and leverages financial data for growth.</w:t>
      </w:r>
    </w:p>
    <w:bookmarkEnd w:id="21"/>
    <w:bookmarkStart w:id="22" w:name="X18f4a1bd3216ddf59e10649319f57a67cbc7e1d"/>
    <w:p>
      <w:pPr>
        <w:pStyle w:val="Heading2"/>
      </w:pPr>
      <w:r>
        <w:t xml:space="preserve">2. Contextual Background: Nairobi as an Economic Hub</w:t>
      </w:r>
    </w:p>
    <w:p>
      <w:pPr>
        <w:pStyle w:val="FirstParagraph"/>
      </w:pPr>
      <w:r>
        <w:rPr>
          <w:bCs/>
          <w:b/>
        </w:rPr>
        <w:t xml:space="preserve">Kenebia, Nairobis,</w:t>
      </w:r>
      <w:r>
        <w:t xml:space="preserve">, serves as the commercial nerve center of East Africa. It is home to the Nairobi Securities Exchange (NSE), numerous regional headquarters, and a burgeoning tech ecosystem known as "Silicon Savannah." For any enterprise establishing presence here, financial integrity is paramount. The competitive landscape demands precision in pricing, supply chain finance, and human capital costs. Consequently, the demand for skilled</w:t>
      </w:r>
      <w:r>
        <w:t xml:space="preserve"> </w:t>
      </w:r>
      <w:r>
        <w:t xml:space="preserve"> </w:t>
      </w:r>
      <w:r>
        <w:t xml:space="preserve">has surged significantly.</w:t>
      </w:r>
    </w:p>
    <w:bookmarkEnd w:id="22"/>
    <w:bookmarkStart w:id="26" w:name="Xb59e572f958332e4109b8db558b9be596c0fd09"/>
    <w:p>
      <w:pPr>
        <w:pStyle w:val="Heading2"/>
      </w:pPr>
      <w:r>
        <w:t xml:space="preserve">3. The Specific Challenges Faced by Accountants in Kenya Nairobi</w:t>
      </w:r>
    </w:p>
    <w:p>
      <w:pPr>
        <w:pStyle w:val="FirstParagraph"/>
      </w:pPr>
      <w:r>
        <w:t xml:space="preserve">The operational environment for an accountant in</w:t>
      </w:r>
      <w:r>
        <w:t xml:space="preserve"> </w:t>
      </w:r>
      <w:r>
        <w:rPr>
          <w:bCs/>
          <w:b/>
        </w:rPr>
        <w:t xml:space="preserve">Kenebia, Nairobis,</w:t>
      </w:r>
      <w:r>
        <w:t xml:space="preserve">, is characterized by several distinct challenges:</w:t>
      </w:r>
    </w:p>
    <w:bookmarkStart w:id="23" w:name="a.-regulatory-compliance-and-taxation"/>
    <w:p>
      <w:pPr>
        <w:pStyle w:val="Heading3"/>
      </w:pPr>
      <w:r>
        <w:t xml:space="preserve">A. Regulatory Compliance and Taxation</w:t>
      </w:r>
    </w:p>
    <w:p>
      <w:pPr>
        <w:pStyle w:val="FirstParagraph"/>
      </w:pPr>
      <w:r>
        <w:t xml:space="preserve">The Kenyan tax regime is complex and frequently updated. Accountants must stay abreast of changes in Value Added Tax (VAT), Pay As You Earn (PAYE), Corporate Income Tax, and Withholding Tax. Errors in filing can lead to severe penalties from the Kenya Revenue Authority. Therefore, an accountant's primary duty is ensuring 100% compliance while optimizing tax structures legally.</w:t>
      </w:r>
    </w:p>
    <w:bookmarkEnd w:id="23"/>
    <w:bookmarkStart w:id="24" w:name="b.-digital-transformation-and-e-tims"/>
    <w:p>
      <w:pPr>
        <w:pStyle w:val="Heading3"/>
      </w:pPr>
      <w:r>
        <w:t xml:space="preserve">B. Digital Transformation and E-TIMS</w:t>
      </w:r>
    </w:p>
    <w:p>
      <w:pPr>
        <w:pStyle w:val="FirstParagraph"/>
      </w:pPr>
      <w:r>
        <w:t xml:space="preserve">Kenebia, Nairobis businesses are increasingly adopting digital tools. The introduction of Electronic Tax Invoice Management System (E-TIMS) by the KRA requires accountants to be proficient in software integration. They must ensure that all transactions are captured digitally and reported in real-time, a shift from traditional manual ledgers.</w:t>
      </w:r>
    </w:p>
    <w:bookmarkEnd w:id="24"/>
    <w:bookmarkStart w:id="25" w:name="c.-currency-fluctuations"/>
    <w:p>
      <w:pPr>
        <w:pStyle w:val="Heading3"/>
      </w:pPr>
      <w:r>
        <w:t xml:space="preserve">C. Currency Fluctuations</w:t>
      </w:r>
    </w:p>
    <w:p>
      <w:pPr>
        <w:pStyle w:val="FirstParagraph"/>
      </w:pPr>
      <w:r>
        <w:t xml:space="preserve">Operating within</w:t>
      </w:r>
      <w:r>
        <w:t xml:space="preserve"> </w:t>
      </w:r>
      <w:r>
        <w:rPr>
          <w:bCs/>
          <w:b/>
        </w:rPr>
        <w:t xml:space="preserve">Kenebia, Nairobis,</w:t>
      </w:r>
      <w:r>
        <w:t xml:space="preserve">, means dealing with the Kenyan Shilling (KES), which is subject to volatility against major currencies like the US Dollar and Euro. Accountants must manage forex risks for businesses involved in import/export or those with international debt obligations.</w:t>
      </w:r>
    </w:p>
    <w:bookmarkEnd w:id="25"/>
    <w:bookmarkEnd w:id="26"/>
    <w:bookmarkStart w:id="27" w:name="X20ad2c91da061624550018f705735ac85fedf1a"/>
    <w:p>
      <w:pPr>
        <w:pStyle w:val="Heading2"/>
      </w:pPr>
      <w:r>
        <w:t xml:space="preserve">4. Key Responsibilities of an Accountant in this Region</w:t>
      </w:r>
    </w:p>
    <w:p>
      <w:pPr>
        <w:pStyle w:val="FirstParagraph"/>
      </w:pPr>
      <w:r>
        <w:rPr>
          <w:bCs/>
          <w:b/>
        </w:rPr>
        <w:t xml:space="preserve">Tax Planning and Filing:</w:t>
      </w:r>
      <w:r>
        <w:t xml:space="preserve"> </w:t>
      </w:r>
      <w:r>
        <w:t xml:space="preserve">Preparing and submitting monthly VAT returns, annual corporate tax returns, and ensuring timely payment of statutory deductions to avoid penalties.</w:t>
      </w:r>
    </w:p>
    <w:p>
      <w:pPr>
        <w:pStyle w:val="BodyText"/>
      </w:pPr>
      <w:r>
        <w:rPr>
          <w:bCs/>
          <w:b/>
        </w:rPr>
        <w:t xml:space="preserve">Audit Coordination:</w:t>
      </w:r>
      <w:r>
        <w:t xml:space="preserve"> </w:t>
      </w:r>
      <w:r>
        <w:t xml:space="preserve">Working with external auditors to ensure financial statements comply with International Financial Reporting Standards (IFRS) adopted by Kenya.</w:t>
      </w:r>
    </w:p>
    <w:p>
      <w:pPr>
        <w:pStyle w:val="BodyText"/>
      </w:pPr>
      <w:r>
        <w:t xml:space="preserve">Cash Flow Management: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an Accountant in Kenya, Nairobi</dc:title>
  <dc:creator/>
  <cp:keywords/>
  <dcterms:created xsi:type="dcterms:W3CDTF">2026-07-29T05:23:07Z</dcterms:created>
  <dcterms:modified xsi:type="dcterms:W3CDTF">2026-07-29T05:23:07Z</dcterms:modified>
</cp:coreProperties>
</file>

<file path=docProps/custom.xml><?xml version="1.0" encoding="utf-8"?>
<Properties xmlns="http://schemas.openxmlformats.org/officeDocument/2006/custom-properties" xmlns:vt="http://schemas.openxmlformats.org/officeDocument/2006/docPropsVTypes"/>
</file>