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Mexico</w:t>
      </w:r>
      <w:r>
        <w:t xml:space="preserve"> </w:t>
      </w:r>
      <w:r>
        <w:t xml:space="preserve">City</w:t>
      </w:r>
    </w:p>
    <w:bookmarkStart w:id="29" w:name="X88e5a0e13a2981e8996ddd980b7fd374e83e476"/>
    <w:p>
      <w:pPr>
        <w:pStyle w:val="Heading1"/>
      </w:pPr>
      <w:r>
        <w:t xml:space="preserve">Case Study: Navigating Financial Complexity – The Essential Role of an Accountant in Mexico City</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Mexico City, Federal District</w:t>
      </w:r>
      <w:r>
        <w:br/>
      </w:r>
    </w:p>
    <w:p>
      <w:pPr>
        <w:pStyle w:val="BodyText"/>
      </w:pPr>
      <w:r>
        <w:t xml:space="preserve">Corporate Finance and Regulatory Compliance</w:t>
      </w:r>
    </w:p>
    <w:bookmarkStart w:id="20" w:name="executive-summary"/>
    <w:p>
      <w:pPr>
        <w:pStyle w:val="Heading2"/>
      </w:pPr>
      <w:r>
        <w:t xml:space="preserve">Executive Summary</w:t>
      </w:r>
    </w:p>
    <w:p>
      <w:pPr>
        <w:pStyle w:val="FirstParagraph"/>
      </w:pPr>
      <w:r>
        <w:t xml:space="preserve">In the bustling economic heart of Latin America, Mexico City serves as a critical hub for multinational corporations, startups, and established enterprises. However, operating within this vibrant metropolis presents unique financial challenges driven by complex regulatory frameworks and rapid market dynamics. This case study explores how hiring a specialized</w:t>
      </w:r>
      <w:r>
        <w:t xml:space="preserve"> </w:t>
      </w:r>
      <w:r>
        <w:rPr>
          <w:bCs/>
          <w:b/>
        </w:rPr>
        <w:t xml:space="preserve">Accountant</w:t>
      </w:r>
      <w:r>
        <w:t xml:space="preserve"> </w:t>
      </w:r>
      <w:r>
        <w:t xml:space="preserve">in</w:t>
      </w:r>
      <w:r>
        <w:t xml:space="preserve"> </w:t>
      </w:r>
      <w:r>
        <w:rPr>
          <w:bCs/>
          <w:b/>
        </w:rPr>
        <w:t xml:space="preserve">Mexico City</w:t>
      </w:r>
      <w:r>
        <w:t xml:space="preserve"> </w:t>
      </w:r>
      <w:r>
        <w:t xml:space="preserve">can transform operational inefficiencies into strategic advantages. It examines the specific fiscal landscape of the region, detailing why local expertise is not merely beneficial but essential for sustainable business growth.</w:t>
      </w:r>
    </w:p>
    <w:bookmarkEnd w:id="20"/>
    <w:bookmarkStart w:id="21" w:name="X979248ede8c76b3e543112c3d543983e0e5daeb"/>
    <w:p>
      <w:pPr>
        <w:pStyle w:val="Heading2"/>
      </w:pPr>
      <w:r>
        <w:t xml:space="preserve">The Business Context: Challenges in Mexico City</w:t>
      </w:r>
    </w:p>
    <w:p>
      <w:pPr>
        <w:pStyle w:val="FirstParagraph"/>
      </w:pPr>
      <w:r>
        <w:t xml:space="preserve">A mid-sized technology export company, referred to herein as "TechNova MX," recently expanded its operations into</w:t>
      </w:r>
      <w:r>
        <w:t xml:space="preserve"> </w:t>
      </w:r>
      <w:r>
        <w:rPr>
          <w:bCs/>
          <w:b/>
        </w:rPr>
        <w:t xml:space="preserve">Mexico City</w:t>
      </w:r>
      <w:r>
        <w:t xml:space="preserve">. Despite having a robust product line and strong demand from international clients, TechNova MX encountered immediate hurdles. The primary issues included confusion regarding local tax obligations, difficulties in managing payroll under Mexican labor laws, and a lack of strategic financial planning tailored to the local economic environment.</w:t>
      </w:r>
    </w:p>
    <w:p>
      <w:pPr>
        <w:pStyle w:val="BodyText"/>
      </w:pPr>
      <w:r>
        <w:t xml:space="preserve">The company initially attempted to handle its finances remotely from its headquarters in North America. This approach failed due to the nuanced nature of Mexican fiscal policies. The disconnect between global accounting standards and local requirements led to potential compliance risks and missed opportunities for tax optimization. It became evident that a generic remote solution was insufficient for navigating the specificities of doing business in</w:t>
      </w:r>
      <w:r>
        <w:t xml:space="preserve"> </w:t>
      </w:r>
      <w:r>
        <w:rPr>
          <w:bCs/>
          <w:b/>
        </w:rPr>
        <w:t xml:space="preserve">Mexico City</w:t>
      </w:r>
      <w:r>
        <w:t xml:space="preserve">.</w:t>
      </w:r>
    </w:p>
    <w:bookmarkEnd w:id="21"/>
    <w:bookmarkStart w:id="24" w:name="X3a883d09b0ce6f17ce6c2e500c08f40be3d5256"/>
    <w:p>
      <w:pPr>
        <w:pStyle w:val="Heading2"/>
      </w:pPr>
      <w:r>
        <w:t xml:space="preserve">The Intervention: Engaging a Local Accountant</w:t>
      </w:r>
    </w:p>
    <w:p>
      <w:pPr>
        <w:pStyle w:val="FirstParagraph"/>
      </w:pPr>
      <w:r>
        <w:t xml:space="preserve">To rectify these issues, TechNova MX engaged a certified local</w:t>
      </w:r>
      <w:r>
        <w:t xml:space="preserve"> </w:t>
      </w:r>
      <w:r>
        <w:rPr>
          <w:bCs/>
          <w:b/>
        </w:rPr>
        <w:t xml:space="preserve">Accountant</w:t>
      </w:r>
      <w:r>
        <w:t xml:space="preserve"> </w:t>
      </w:r>
      <w:r>
        <w:t xml:space="preserve">based in the Polanco district of Mexico City. This professional possessed deep knowledge of the *Servicio de Administración Tributaria* (SAT), the Mexican tax authority, and understood the specific economic pulses of</w:t>
      </w:r>
      <w:r>
        <w:t xml:space="preserve"> </w:t>
      </w:r>
      <w:r>
        <w:rPr>
          <w:bCs/>
          <w:b/>
        </w:rPr>
        <w:t xml:space="preserve">Mexico City</w:t>
      </w:r>
      <w:r>
        <w:t xml:space="preserve">.</w:t>
      </w:r>
    </w:p>
    <w:bookmarkStart w:id="22" w:name="key-areas-of-intervention"/>
    <w:p>
      <w:pPr>
        <w:pStyle w:val="Heading3"/>
      </w:pPr>
      <w:r>
        <w:t xml:space="preserve">Key Areas of Intervention:</w:t>
      </w:r>
    </w:p>
    <w:p>
      <w:pPr>
        <w:numPr>
          <w:ilvl w:val="0"/>
          <w:numId w:val="1001"/>
        </w:numPr>
        <w:pStyle w:val="Compact"/>
      </w:pPr>
      <w:r>
        <w:rPr>
          <w:bCs/>
          <w:b/>
        </w:rPr>
        <w:t xml:space="preserve">Tax Compliance and Optimization:</w:t>
      </w:r>
      <w:r>
        <w:t xml:space="preserve"> </w:t>
      </w:r>
      <w:r>
        <w:t xml:space="preserve">The accountant audited existing procedures to ensure full compliance with Mexican tax laws. This included the correct filing of monthly VAT declarations (*Impuesto al Valor Agregado*) and annual income tax returns.</w:t>
      </w:r>
    </w:p>
    <w:p>
      <w:pPr>
        <w:numPr>
          <w:ilvl w:val="0"/>
          <w:numId w:val="1001"/>
        </w:numPr>
        <w:pStyle w:val="Compact"/>
      </w:pPr>
      <w:r>
        <w:rPr>
          <w:bCs/>
          <w:b/>
        </w:rPr>
        <w:t xml:space="preserve">Payroll Management:</w:t>
      </w:r>
      <w:r>
        <w:t xml:space="preserve"> </w:t>
      </w:r>
      <w:r>
        <w:t xml:space="preserve">A critical aspect of operating in</w:t>
      </w:r>
      <w:r>
        <w:t xml:space="preserve"> </w:t>
      </w:r>
      <w:r>
        <w:rPr>
          <w:bCs/>
          <w:b/>
        </w:rPr>
        <w:t xml:space="preserve">Mexico City</w:t>
      </w:r>
      <w:r>
        <w:t xml:space="preserve"> </w:t>
      </w:r>
      <w:r>
        <w:t xml:space="preserve">is adherence to strict labor standards. The accountant restructured payroll processes to include mandatory social security contributions (IMSS), housing fund (INFONAVIT), and profit-sharing (*Aguinaldo*), ensuring legal protection for the company.</w:t>
      </w:r>
    </w:p>
    <w:p>
      <w:pPr>
        <w:numPr>
          <w:ilvl w:val="0"/>
          <w:numId w:val="1001"/>
        </w:numPr>
        <w:pStyle w:val="Compact"/>
      </w:pPr>
      <w:r>
        <w:rPr>
          <w:bCs/>
          <w:b/>
        </w:rPr>
        <w:t xml:space="preserve">Invoicing Protocols:</w:t>
      </w:r>
      <w:r>
        <w:t xml:space="preserve"> </w:t>
      </w:r>
      <w:r>
        <w:t xml:space="preserve">The implementation of electronic invoicing (*Facturación Electrónica*) was streamlined. In</w:t>
      </w:r>
      <w:r>
        <w:t xml:space="preserve"> </w:t>
      </w:r>
      <w:r>
        <w:rPr>
          <w:bCs/>
          <w:b/>
        </w:rPr>
        <w:t xml:space="preserve">Mexico City</w:t>
      </w:r>
      <w:r>
        <w:t xml:space="preserve">, incorrect invoicing can lead to severe penalties. The accountant trained internal staff on how to generate valid CFDI (Comprobante Fiscal Digital por Internet) invoices.</w:t>
      </w:r>
    </w:p>
    <w:bookmarkEnd w:id="22"/>
    <w:bookmarkStart w:id="23" w:name="Xbf1c0c15d3959cdd236e4a5d848ae1d47e838c2"/>
    <w:p>
      <w:pPr>
        <w:pStyle w:val="Heading3"/>
      </w:pPr>
      <w:r>
        <w:t xml:space="preserve">Why Local Expertise Matters in Mexico City</w:t>
      </w:r>
    </w:p>
    <w:p>
      <w:pPr>
        <w:pStyle w:val="FirstParagraph"/>
      </w:pPr>
      <w:r>
        <w:t xml:space="preserve">Mexico City is not just a capital city; it is a regulatory labyrinth. Unlike other regions, the federal capital often sets the pace for administrative enforcement and economic policy interpretation in Latin America. An accountant situated physically and culturally within</w:t>
      </w:r>
      <w:r>
        <w:t xml:space="preserve"> </w:t>
      </w:r>
      <w:r>
        <w:rPr>
          <w:bCs/>
          <w:b/>
        </w:rPr>
        <w:t xml:space="preserve">Mexico City</w:t>
      </w:r>
      <w:r>
        <w:t xml:space="preserve"> </w:t>
      </w:r>
      <w:r>
        <w:t xml:space="preserve">has access to real-time updates on tax reform discussions, changing inspection protocols by SAT auditors, and local municipal fees that affect operational costs.</w:t>
      </w:r>
    </w:p>
    <w:bookmarkEnd w:id="23"/>
    <w:bookmarkEnd w:id="24"/>
    <w:bookmarkStart w:id="25" w:name="Xf1db6567af4bf6bcbfebc6af10bfb0cd2c9c5eb"/>
    <w:p>
      <w:pPr>
        <w:pStyle w:val="Heading2"/>
      </w:pPr>
      <w:r>
        <w:t xml:space="preserve">The Role of the Accountant: Beyond Bookkeeping</w:t>
      </w:r>
    </w:p>
    <w:p>
      <w:pPr>
        <w:pStyle w:val="FirstParagraph"/>
      </w:pPr>
      <w:r>
        <w:t xml:space="preserve">The case study highlights that the role of an</w:t>
      </w:r>
      <w:r>
        <w:t xml:space="preserve"> </w:t>
      </w:r>
      <w:r>
        <w:rPr>
          <w:bCs/>
          <w:b/>
        </w:rPr>
        <w:t xml:space="preserve">Accountant</w:t>
      </w:r>
      <w:r>
        <w:t xml:space="preserve"> </w:t>
      </w:r>
      <w:r>
        <w:t xml:space="preserve">in this context transcends simple data entry. In</w:t>
      </w:r>
      <w:r>
        <w:t xml:space="preserve"> </w:t>
      </w:r>
      <w:r>
        <w:rPr>
          <w:bCs/>
          <w:b/>
        </w:rPr>
        <w:t xml:space="preserve">Mexico City</w:t>
      </w:r>
      <w:r>
        <w:t xml:space="preserve">, the accountant acts as a strategic advisor. They interpret complex legal codes and translate them into actionable financial strategies.</w:t>
      </w:r>
    </w:p>
    <w:p>
      <w:pPr>
        <w:pStyle w:val="BodyText"/>
      </w:pPr>
      <w:r>
        <w:t xml:space="preserve">For TechNova MX, the accountant provided quarterly business reviews that went beyond profit and loss statements. They analyzed cash flow trends specific to the Mexican market seasonality, advised on currency exchange risks when repatriating profits from</w:t>
      </w:r>
      <w:r>
        <w:t xml:space="preserve"> </w:t>
      </w:r>
      <w:r>
        <w:rPr>
          <w:bCs/>
          <w:b/>
        </w:rPr>
        <w:t xml:space="preserve">Mexico City</w:t>
      </w:r>
      <w:r>
        <w:t xml:space="preserve">, and identified eligible tax incentives for technology companies operating in designated zones within the city.</w:t>
      </w:r>
    </w:p>
    <w:bookmarkEnd w:id="25"/>
    <w:bookmarkStart w:id="26" w:name="outcomes-and-results"/>
    <w:p>
      <w:pPr>
        <w:pStyle w:val="Heading2"/>
      </w:pPr>
      <w:r>
        <w:t xml:space="preserve">Outcomes and Results</w:t>
      </w:r>
    </w:p>
    <w:p>
      <w:pPr>
        <w:pStyle w:val="FirstParagraph"/>
      </w:pPr>
      <w:r>
        <w:t xml:space="preserve">Within six months of implementing the new financial structure under the guidance of their local</w:t>
      </w:r>
      <w:r>
        <w:t xml:space="preserve"> </w:t>
      </w:r>
      <w:r>
        <w:rPr>
          <w:bCs/>
          <w:b/>
        </w:rPr>
        <w:t xml:space="preserve">Accountant</w:t>
      </w:r>
      <w:r>
        <w:t xml:space="preserve">, TechNova MX experienced significant improvements:</w:t>
      </w:r>
    </w:p>
    <w:p>
      <w:pPr>
        <w:numPr>
          <w:ilvl w:val="0"/>
          <w:numId w:val="1002"/>
        </w:numPr>
        <w:pStyle w:val="Compact"/>
      </w:pPr>
      <w:r>
        <w:rPr>
          <w:bCs/>
          <w:b/>
        </w:rPr>
        <w:t xml:space="preserve">Risk Mitigation:</w:t>
      </w:r>
      <w:r>
        <w:t xml:space="preserve"> </w:t>
      </w:r>
      <w:r>
        <w:t xml:space="preserve">Zero penalties or audits were received from SAT, a stark contrast to the previous year. The compliance framework was robust and up-to-date with</w:t>
      </w:r>
      <w:r>
        <w:t xml:space="preserve"> </w:t>
      </w:r>
      <w:r>
        <w:rPr>
          <w:bCs/>
          <w:b/>
        </w:rPr>
        <w:t xml:space="preserve">Mexico City</w:t>
      </w:r>
      <w:r>
        <w:t xml:space="preserve">'s regulatory standards.</w:t>
      </w:r>
    </w:p>
    <w:p>
      <w:pPr>
        <w:numPr>
          <w:ilvl w:val="0"/>
          <w:numId w:val="1002"/>
        </w:numPr>
        <w:pStyle w:val="Compact"/>
      </w:pPr>
      <w:r>
        <w:rPr>
          <w:bCs/>
          <w:b/>
        </w:rPr>
        <w:t xml:space="preserve">Cost Reduction:</w:t>
      </w:r>
      <w:r>
        <w:t xml:space="preserve"> </w:t>
      </w:r>
      <w:r>
        <w:t xml:space="preserve">Through strategic tax planning, the company reduced its effective tax rate by 15%. This was achieved by correctly applying local deductions and credits available to businesses in the federal district.</w:t>
      </w:r>
    </w:p>
    <w:p>
      <w:pPr>
        <w:numPr>
          <w:ilvl w:val="0"/>
          <w:numId w:val="1002"/>
        </w:numPr>
        <w:pStyle w:val="Compact"/>
      </w:pPr>
      <w:r>
        <w:rPr>
          <w:bCs/>
          <w:b/>
        </w:rPr>
        <w:t xml:space="preserve">Efficiency Gains:</w:t>
      </w:r>
      <w:r>
        <w:t xml:space="preserve"> </w:t>
      </w:r>
      <w:r>
        <w:t xml:space="preserve">Automated invoicing and payroll processes saved approximately 20 hours of administrative work per month. Staff could now focus on core business activities rather than bureaucratic navigation.</w:t>
      </w:r>
    </w:p>
    <w:p>
      <w:pPr>
        <w:numPr>
          <w:ilvl w:val="0"/>
          <w:numId w:val="1002"/>
        </w:numPr>
        <w:pStyle w:val="Compact"/>
      </w:pPr>
      <w:r>
        <w:rPr>
          <w:bCs/>
          <w:b/>
        </w:rPr>
        <w:t xml:space="preserve">Strategic Insight:</w:t>
      </w:r>
      <w:r>
        <w:t xml:space="preserve"> </w:t>
      </w:r>
      <w:r>
        <w:t xml:space="preserve">The company gained a clearer understanding of its financial health, allowing for more accurate forecasting and budgeting tailored to the economic realities of</w:t>
      </w:r>
      <w:r>
        <w:t xml:space="preserve"> </w:t>
      </w:r>
      <w:r>
        <w:rPr>
          <w:bCs/>
          <w:b/>
        </w:rPr>
        <w:t xml:space="preserve">Mexico City</w:t>
      </w:r>
      <w:r>
        <w:t xml:space="preserve">.</w:t>
      </w:r>
    </w:p>
    <w:bookmarkEnd w:id="26"/>
    <w:bookmarkStart w:id="27" w:name="Xedb02ebe172257ec34d2ab3e6342d38034e5906"/>
    <w:p>
      <w:pPr>
        <w:pStyle w:val="Heading2"/>
      </w:pPr>
      <w:r>
        <w:t xml:space="preserve">The Broader Implications for Mexico City Businesses</w:t>
      </w:r>
    </w:p>
    <w:p>
      <w:pPr>
        <w:pStyle w:val="FirstParagraph"/>
      </w:pPr>
      <w:r>
        <w:t xml:space="preserve">The success of TechNova MX illustrates a broader truth: in a market as dynamic and regulated as</w:t>
      </w:r>
      <w:r>
        <w:t xml:space="preserve"> </w:t>
      </w:r>
      <w:r>
        <w:rPr>
          <w:bCs/>
          <w:b/>
        </w:rPr>
        <w:t xml:space="preserve">Mexico City</w:t>
      </w:r>
      <w:r>
        <w:t xml:space="preserve">, financial management is not an administrative afterthought but a core strategic function. The complexity of Mexican law requires professionals who are not only certified but also deeply embedded in the local business culture.</w:t>
      </w:r>
    </w:p>
    <w:p>
      <w:pPr>
        <w:pStyle w:val="BodyText"/>
      </w:pPr>
      <w:r>
        <w:t xml:space="preserve">For international investors, understanding the pivotal role of the</w:t>
      </w:r>
      <w:r>
        <w:t xml:space="preserve"> </w:t>
      </w:r>
      <w:r>
        <w:rPr>
          <w:bCs/>
          <w:b/>
        </w:rPr>
        <w:t xml:space="preserve">Accountant</w:t>
      </w:r>
      <w:r>
        <w:t xml:space="preserve"> </w:t>
      </w:r>
      <w:r>
        <w:t xml:space="preserve">is crucial. They serve as the bridge between global corporate objectives and local legal realities. Whether it involves navigating VAT refunds, managing employee benefits mandated by federal law but enforced locally in</w:t>
      </w:r>
      <w:r>
        <w:t xml:space="preserve"> </w:t>
      </w:r>
      <w:r>
        <w:rPr>
          <w:bCs/>
          <w:b/>
        </w:rPr>
        <w:t xml:space="preserve">Mexico City</w:t>
      </w:r>
      <w:r>
        <w:t xml:space="preserve">, or optimizing cross-border transactions, professional accounting support is indispensable.</w:t>
      </w:r>
    </w:p>
    <w:bookmarkEnd w:id="27"/>
    <w:bookmarkStart w:id="28" w:name="conclusion"/>
    <w:p>
      <w:pPr>
        <w:pStyle w:val="Heading2"/>
      </w:pPr>
      <w:r>
        <w:t xml:space="preserve">Conclusion</w:t>
      </w:r>
    </w:p>
    <w:p>
      <w:pPr>
        <w:pStyle w:val="FirstParagraph"/>
      </w:pPr>
      <w:r>
        <w:t xml:space="preserve">This case study demonstrates that partnering with a qualified local</w:t>
      </w:r>
      <w:r>
        <w:t xml:space="preserve"> </w:t>
      </w:r>
      <w:r>
        <w:rPr>
          <w:bCs/>
          <w:b/>
        </w:rPr>
        <w:t xml:space="preserve">Accountant</w:t>
      </w:r>
      <w:r>
        <w:t xml:space="preserve"> </w:t>
      </w:r>
      <w:r>
        <w:t xml:space="preserve">is a critical success factor for any business operating in or expanding into Mexico. The specific economic and legal environment of</w:t>
      </w:r>
      <w:r>
        <w:t xml:space="preserve"> </w:t>
      </w:r>
      <w:r>
        <w:rPr>
          <w:bCs/>
          <w:b/>
        </w:rPr>
        <w:t xml:space="preserve">Mexico City</w:t>
      </w:r>
      <w:r>
        <w:t xml:space="preserve">Mexico City, investing in expert accounting services is not an expense; it is a vital investment in long-term stability and growth.</w:t>
      </w:r>
    </w:p>
    <w:p>
      <w:pPr>
        <w:pStyle w:val="BodyText"/>
      </w:pPr>
      <w:r>
        <w:t xml:space="preserve">The findings reinforce that the synergy between strategic financial planning and local regulatory knowledge is the key to navigating the challenges of doing business in one of Latin America's most important economic centers.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an Accountant in Mexico City</dc:title>
  <dc:creator/>
  <dc:language>en</dc:language>
  <cp:keywords/>
  <dcterms:created xsi:type="dcterms:W3CDTF">2026-07-29T06:51:03Z</dcterms:created>
  <dcterms:modified xsi:type="dcterms:W3CDTF">2026-07-29T06:51:03Z</dcterms:modified>
</cp:coreProperties>
</file>

<file path=docProps/custom.xml><?xml version="1.0" encoding="utf-8"?>
<Properties xmlns="http://schemas.openxmlformats.org/officeDocument/2006/custom-properties" xmlns:vt="http://schemas.openxmlformats.org/officeDocument/2006/docPropsVTypes"/>
</file>