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Partnership</w:t>
      </w:r>
      <w:r>
        <w:t xml:space="preserve"> </w:t>
      </w:r>
      <w:r>
        <w:t xml:space="preserve">in</w:t>
      </w:r>
      <w:r>
        <w:t xml:space="preserve"> </w:t>
      </w:r>
      <w:r>
        <w:t xml:space="preserve">New</w:t>
      </w:r>
      <w:r>
        <w:t xml:space="preserve"> </w:t>
      </w:r>
      <w:r>
        <w:t xml:space="preserve">Zealand</w:t>
      </w:r>
      <w:r>
        <w:t xml:space="preserve"> </w:t>
      </w:r>
      <w:r>
        <w:t xml:space="preserve">Auckland</w:t>
      </w:r>
    </w:p>
    <w:bookmarkStart w:id="29" w:name="X8841ee95c2457237259f97049adc34ca0698658"/>
    <w:p>
      <w:pPr>
        <w:pStyle w:val="Heading1"/>
      </w:pPr>
      <w:r>
        <w:t xml:space="preserve">A Strategic Turnaround: How a Local Accountant Revitalized a Tech Startup in New Zealand Auckland</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New Zealand Auckland</w:t>
      </w:r>
      <w:r>
        <w:br/>
      </w:r>
      <w:r>
        <w:rPr>
          <w:bCs/>
          <w:b/>
        </w:rPr>
        <w:t xml:space="preserve">Subject:</w:t>
      </w:r>
      <w:r>
        <w:br/>
      </w:r>
    </w:p>
    <w:p>
      <w:pPr>
        <w:pStyle w:val="BodyText"/>
      </w:pPr>
      <w:r>
        <w:t xml:space="preserve">In the bustling financial hub of New Zealand Auckland, small and medium-sized enterprises (SMEs) face a unique set of challenges. From navigating the complexities of the Inland Revenue Department (IRD) to managing cash flow amidst high operational costs, business owners require more than just basic tax filing services; they need strategic partners who understand the local economic landscape. This Case Study details how</w:t>
      </w:r>
      <w:r>
        <w:t xml:space="preserve"> </w:t>
      </w:r>
      <w:r>
        <w:rPr>
          <w:bCs/>
          <w:b/>
        </w:rPr>
        <w:t xml:space="preserve">Accountant</w:t>
      </w:r>
      <w:r>
        <w:t xml:space="preserve"> </w:t>
      </w:r>
      <w:r>
        <w:t xml:space="preserve">firm "Hobson &amp; Associates" assisted a growing technology startup based in New Zealand Auckland to transition from survival mode to scalable growth.</w:t>
      </w:r>
    </w:p>
    <w:bookmarkStart w:id="21" w:name="the-client-profile-auckland-ai-solutions"/>
    <w:p>
      <w:pPr>
        <w:pStyle w:val="Heading2"/>
      </w:pPr>
      <w:r>
        <w:t xml:space="preserve">The Client Profile: "Auckland AI Solutions"</w:t>
      </w:r>
    </w:p>
    <w:p>
      <w:pPr>
        <w:pStyle w:val="FirstParagraph"/>
      </w:pPr>
      <w:r>
        <w:t xml:space="preserve">Auckland AI Solutions (AAI) was a promising software development firm located in the central business district of New Zealand Auckland. Founded three years prior, the company had secured significant venture capital funding and developed a proprietary machine learning tool. However despite their technical prowess, AAI was hemorrhaging cash. The founders were technically brilliant but financially inexperienced They were treating their</w:t>
      </w:r>
      <w:r>
        <w:t xml:space="preserve"> </w:t>
      </w:r>
      <w:r>
        <w:rPr>
          <w:bCs/>
          <w:b/>
        </w:rPr>
        <w:t xml:space="preserve">Accountant</w:t>
      </w:r>
    </w:p>
    <w:bookmarkStart w:id="20" w:name="key-challenges-identified"/>
    <w:p>
      <w:pPr>
        <w:pStyle w:val="Heading3"/>
      </w:pPr>
      <w:r>
        <w:t xml:space="preserve">Key Challenges Identified</w:t>
      </w:r>
    </w:p>
    <w:p>
      <w:pPr>
        <w:numPr>
          <w:ilvl w:val="0"/>
          <w:numId w:val="1001"/>
        </w:numPr>
        <w:pStyle w:val="Compact"/>
      </w:pPr>
      <w:r>
        <w:rPr>
          <w:bCs/>
          <w:b/>
        </w:rPr>
        <w:t xml:space="preserve">Cash Flow Mismanagement:</w:t>
      </w:r>
      <w:r>
        <w:t xml:space="preserve"> </w:t>
      </w:r>
      <w:r>
        <w:t xml:space="preserve">Revenue recognition was delayed, leading to periods where operational costs outpaced incoming funds.</w:t>
      </w:r>
    </w:p>
    <w:p>
      <w:pPr>
        <w:numPr>
          <w:ilvl w:val="0"/>
          <w:numId w:val="1001"/>
        </w:numPr>
        <w:pStyle w:val="Compact"/>
      </w:pPr>
      <w:r>
        <w:t xml:space="preserve">Tax Compliance Risks:The company failed to accurately account for Goods and Services Tax (GST) on international clients versus local contracts a critical issue in New Zealand Auckland where export services may be zero-rated but domestic sales are not.</w:t>
      </w:r>
    </w:p>
    <w:p>
      <w:pPr>
        <w:numPr>
          <w:ilvl w:val="0"/>
          <w:numId w:val="1001"/>
        </w:numPr>
        <w:pStyle w:val="Compact"/>
      </w:pPr>
      <w:r>
        <w:t xml:space="preserve">Lack of Strategic Forecasting: The business operated on a reactive basis, with no clear financial roadmap for the next 12 to 24 months.</w:t>
      </w:r>
    </w:p>
    <w:bookmarkEnd w:id="20"/>
    <w:bookmarkEnd w:id="21"/>
    <w:bookmarkStart w:id="25" w:name="X50a27a06f2c4b7178ceeaddb6669191511d7d77"/>
    <w:p>
      <w:pPr>
        <w:pStyle w:val="Heading2"/>
      </w:pPr>
      <w:r>
        <w:t xml:space="preserve">The Intervention: A Holistic Accounting Approach</w:t>
      </w:r>
    </w:p>
    <w:p>
      <w:pPr>
        <w:pStyle w:val="FirstParagraph"/>
      </w:pPr>
      <w:r>
        <w:t xml:space="preserve">Hobson &amp; Associates, a premier</w:t>
      </w:r>
      <w:r>
        <w:t xml:space="preserve"> </w:t>
      </w:r>
      <w:r>
        <w:rPr>
          <w:bCs/>
          <w:b/>
        </w:rPr>
        <w:t xml:space="preserve">Accountant</w:t>
      </w:r>
      <w:r>
        <w:t xml:space="preserve"> </w:t>
      </w:r>
      <w:r>
        <w:t xml:space="preserve">firm specializing in tech startups in New Zealand Auckland, was engaged to conduct a full financial health audit. The approach taken was not just about fixing past errors but restructuring the entire financial framework of the business.</w:t>
      </w:r>
    </w:p>
    <w:bookmarkStart w:id="22" w:name="Xba758b6ab2cd7978cb5a586be1e9bea9636c798"/>
    <w:p>
      <w:pPr>
        <w:pStyle w:val="Heading3"/>
      </w:pPr>
      <w:r>
        <w:t xml:space="preserve">Phase 1: Immediate Compliance Stabilization</w:t>
      </w:r>
    </w:p>
    <w:p>
      <w:pPr>
        <w:pStyle w:val="FirstParagraph"/>
      </w:pPr>
      <w:r>
        <w:t xml:space="preserve">The first step involved a forensic review of the past two years of accounts. As</w:t>
      </w:r>
      <w:r>
        <w:t xml:space="preserve"> </w:t>
      </w:r>
      <w:r>
        <w:rPr>
          <w:bCs/>
          <w:b/>
        </w:rPr>
        <w:t xml:space="preserve">Accountant</w:t>
      </w:r>
      <w:r>
        <w:t xml:space="preserve"> </w:t>
      </w:r>
      <w:r>
        <w:t xml:space="preserve">specialists in New Zealand Auckland tax law, Hobson &amp; Associates identified several critical GST classification errors. They rectified the filings, ensuring that zero-rated exports were correctly separated from domestic taxable sales. This not only corrected the company's standing with IRD but also freed up working capital that had been unnecessarily overpaid in taxes.</w:t>
      </w:r>
    </w:p>
    <w:p>
      <w:pPr>
        <w:pStyle w:val="BlockText"/>
      </w:pPr>
      <w:r>
        <w:t xml:space="preserve">"We were terrified of an IRD audit," said James Thorne, CEO of Auckland AI Solutions. "Our previous</w:t>
      </w:r>
      <w:r>
        <w:t xml:space="preserve"> </w:t>
      </w:r>
      <w:r>
        <w:rPr>
          <w:bCs/>
          <w:b/>
        </w:rPr>
        <w:t xml:space="preserve">Accountant</w:t>
      </w:r>
      <w:r>
        <w:t xml:space="preserve"> </w:t>
      </w:r>
      <w:r>
        <w:t xml:space="preserve">just filed our returns without explaining the nuances of New Zealand Auckland tax law for tech exports. Hobson &amp; Associates turned a potential disaster into a clean slate."</w:t>
      </w:r>
    </w:p>
    <w:bookmarkEnd w:id="22"/>
    <w:bookmarkStart w:id="23" w:name="X6c4b30159a1633223fc97c2514a601dc3bb82b7"/>
    <w:p>
      <w:pPr>
        <w:pStyle w:val="Heading3"/>
      </w:pPr>
      <w:r>
        <w:t xml:space="preserve">Phase 2: Cash Flow Optimization and Forecasting</w:t>
      </w:r>
    </w:p>
    <w:p>
      <w:pPr>
        <w:pStyle w:val="FirstParagraph"/>
      </w:pPr>
      <w:r>
        <w:t xml:space="preserve">Moving beyond compliance, the</w:t>
      </w:r>
      <w:r>
        <w:t xml:space="preserve"> </w:t>
      </w:r>
      <w:r>
        <w:rPr>
          <w:bCs/>
          <w:b/>
        </w:rPr>
        <w:t xml:space="preserve">Accountant</w:t>
      </w:r>
      <w:r>
        <w:t xml:space="preserve"> </w:t>
      </w:r>
      <w:r>
        <w:t xml:space="preserve">team implemented a new cloud-based accounting system tailored for high-growth startups in New Zealand Auckland. They introduced rigorous weekly cash flow forecasting models. By analyzing payment terms with clients and vendors, they negotiated extended payable periods for suppliers while accelerating receivables through early-payment discounts.</w:t>
      </w:r>
    </w:p>
    <w:p>
      <w:pPr>
        <w:pStyle w:val="BodyText"/>
      </w:pPr>
      <w:r>
        <w:t xml:space="preserve">This strategic shift was crucial because the cost of living and doing business in New Zealand Auckland is among the highest in the country. The</w:t>
      </w:r>
      <w:r>
        <w:t xml:space="preserve"> </w:t>
      </w:r>
      <w:r>
        <w:rPr>
          <w:bCs/>
          <w:b/>
        </w:rPr>
        <w:t xml:space="preserve">Accountant</w:t>
      </w:r>
      <w:r>
        <w:t xml:space="preserve"> </w:t>
      </w:r>
      <w:r>
        <w:t xml:space="preserve">team helped AAI identify areas where operational efficiency could be improved without compromising quality, resulting in a 15% improvement in monthly net cash flow within six months.</w:t>
      </w:r>
    </w:p>
    <w:bookmarkEnd w:id="23"/>
    <w:bookmarkStart w:id="24" w:name="phase-3-leveraging-government-incentives"/>
    <w:p>
      <w:pPr>
        <w:pStyle w:val="Heading3"/>
      </w:pPr>
      <w:r>
        <w:t xml:space="preserve">Phase 3: Leveraging Government Incentives</w:t>
      </w:r>
    </w:p>
    <w:p>
      <w:pPr>
        <w:pStyle w:val="FirstParagraph"/>
      </w:pPr>
      <w:r>
        <w:t xml:space="preserve">New Zealand Auckland offers various government incentives for tech companies, including R&amp;D tax credits and innovation grants. However, claiming these requires meticulous documentation and proof of qualifying activities. The</w:t>
      </w:r>
      <w:r>
        <w:t xml:space="preserve"> </w:t>
      </w:r>
      <w:r>
        <w:rPr>
          <w:bCs/>
          <w:b/>
        </w:rPr>
        <w:t xml:space="preserve">Accountant</w:t>
      </w:r>
      <w:r>
        <w:t xml:space="preserve"> </w:t>
      </w:r>
      <w:r>
        <w:t xml:space="preserve">team worked closely with AAI’s engineering leads to translate technical achievements into financial data that satisfied IRD requirements. This resulted in the successful application for over $150,000 in R&amp;D tax credits, which was reinvested directly into product development.</w:t>
      </w:r>
    </w:p>
    <w:bookmarkEnd w:id="24"/>
    <w:bookmarkEnd w:id="25"/>
    <w:bookmarkStart w:id="27" w:name="the-outcome-growth-and-confidence"/>
    <w:p>
      <w:pPr>
        <w:pStyle w:val="Heading2"/>
      </w:pPr>
      <w:r>
        <w:t xml:space="preserve">The Outcome: Growth and Confidence</w:t>
      </w:r>
    </w:p>
    <w:p>
      <w:pPr>
        <w:pStyle w:val="FirstParagraph"/>
      </w:pPr>
      <w:r>
        <w:t xml:space="preserve">One year after engaging Hobson &amp; Associates as their primary</w:t>
      </w:r>
      <w:r>
        <w:t xml:space="preserve"> </w:t>
      </w:r>
      <w:r>
        <w:rPr>
          <w:bCs/>
          <w:b/>
        </w:rPr>
        <w:t xml:space="preserve">Accountant</w:t>
      </w:r>
      <w:r>
        <w:t xml:space="preserve">, Auckland AI Solutions reported significant improvements. The company moved from a state of financial uncertainty to one of strategic clarity. Key metrics included:</w:t>
      </w:r>
    </w:p>
    <w:p>
      <w:pPr>
        <w:numPr>
          <w:ilvl w:val="0"/>
          <w:numId w:val="1002"/>
        </w:numPr>
        <w:pStyle w:val="Compact"/>
      </w:pPr>
      <w:r>
        <w:t xml:space="preserve">A 30% increase in retained earnings due to improved tax efficiency and cash flow management.</w:t>
      </w:r>
    </w:p>
    <w:p>
      <w:pPr>
        <w:numPr>
          <w:ilvl w:val="0"/>
          <w:numId w:val="1002"/>
        </w:numPr>
        <w:pStyle w:val="Compact"/>
      </w:pPr>
      <w:r>
        <w:t xml:space="preserve">Zero compliance penalties or interest charges from IRD New Zealand Auckland since the intervention.</w:t>
      </w:r>
    </w:p>
    <w:p>
      <w:pPr>
        <w:pStyle w:val="FirstParagraph"/>
      </w:pPr>
      <w:r>
        <w:rPr>
          <w:bCs/>
          <w:b/>
        </w:rPr>
        <w:t xml:space="preserve">Enhanced Investor Confidence:</w:t>
      </w:r>
      <w:r>
        <w:t xml:space="preserve"> </w:t>
      </w:r>
      <w:r>
        <w:t xml:space="preserve">The financial reports provided by the</w:t>
      </w:r>
      <w:r>
        <w:t xml:space="preserve"> </w:t>
      </w:r>
      <w:r>
        <w:rPr>
          <w:bCs/>
          <w:b/>
        </w:rPr>
        <w:t xml:space="preserve">Accountant</w:t>
      </w:r>
      <w:r>
        <w:t xml:space="preserve">Why Local Expertise in New Zealand Auckland Matters</w:t>
      </w:r>
    </w:p>
    <w:p>
      <w:pPr>
        <w:pStyle w:val="BodyText"/>
      </w:pPr>
      <w:r>
        <w:t xml:space="preserve">This Case Study highlights why engaging a local</w:t>
      </w:r>
      <w:r>
        <w:t xml:space="preserve"> </w:t>
      </w:r>
      <w:r>
        <w:rPr>
          <w:bCs/>
          <w:b/>
        </w:rPr>
        <w:t xml:space="preserve">Accountant</w:t>
      </w:r>
      <w:r>
        <w:t xml:space="preserve"> </w:t>
      </w:r>
      <w:r>
        <w:t xml:space="preserve">in New Zealand Auckland is vital for success. The tax landscape, labor laws, and economic conditions specific to this region require nuanced understanding. Global firms often lack the granular knowledge of IRD procedures or the local network needed to navigate business challenges effectively in New Zealand Auckland.</w:t>
      </w:r>
    </w:p>
    <w:bookmarkStart w:id="26" w:name="the-role-of-trust-and-communication"/>
    <w:p>
      <w:pPr>
        <w:pStyle w:val="Heading3"/>
      </w:pPr>
      <w:r>
        <w:t xml:space="preserve">The Role of Trust and Communication</w:t>
      </w:r>
    </w:p>
    <w:p>
      <w:pPr>
        <w:pStyle w:val="FirstParagraph"/>
      </w:pPr>
      <w:r>
        <w:t xml:space="preserve">Perhaps most importantly, the relationship between AAI and their</w:t>
      </w:r>
      <w:r>
        <w:t xml:space="preserve"> </w:t>
      </w:r>
      <w:r>
        <w:rPr>
          <w:bCs/>
          <w:b/>
        </w:rPr>
        <w:t xml:space="preserve">Accountant</w:t>
      </w:r>
      <w:r>
        <w:t xml:space="preserve"> </w:t>
      </w:r>
      <w:r>
        <w:t xml:space="preserve">transformed from transactional to partnership-based. Regular meetings ensured that financial decisions were aligned with business goals. The</w:t>
      </w:r>
      <w:r>
        <w:t xml:space="preserve"> </w:t>
      </w:r>
      <w:r>
        <w:rPr>
          <w:bCs/>
          <w:b/>
        </w:rPr>
        <w:t xml:space="preserve">Accountant</w:t>
      </w:r>
    </w:p>
    <w:bookmarkEnd w:id="26"/>
    <w:bookmarkEnd w:id="27"/>
    <w:bookmarkStart w:id="28" w:name="conclusion-and-recommendations"/>
    <w:p>
      <w:pPr>
        <w:pStyle w:val="Heading2"/>
      </w:pPr>
      <w:r>
        <w:t xml:space="preserve">Conclusion and Recommendations</w:t>
      </w:r>
    </w:p>
    <w:p>
      <w:pPr>
        <w:pStyle w:val="FirstParagraph"/>
      </w:pPr>
      <w:r>
        <w:t xml:space="preserve">The success of Auckland AI Solutions serves as a testament to the value of proactive, strategic accounting services. For businesses operating in New Zealand Auckland, treating your</w:t>
      </w:r>
      <w:r>
        <w:t xml:space="preserve"> </w:t>
      </w:r>
      <w:r>
        <w:rPr>
          <w:bCs/>
          <w:b/>
        </w:rPr>
        <w:t xml:space="preserve">Accountant</w:t>
      </w:r>
      <w:r>
        <w:t xml:space="preserve"> </w:t>
      </w:r>
      <w:r>
        <w:t xml:space="preserve">as an afterthought is a risky strategy. Instead, integrating financial expertise into core business operations can drive growth, ensure compliance, and maximize profitability.</w:t>
      </w:r>
    </w:p>
    <w:p>
      <w:pPr>
        <w:pStyle w:val="BodyText"/>
      </w:pPr>
      <w:r>
        <w:t xml:space="preserve">We recommend that startups and SMEs in New Zealand Auckland seek out</w:t>
      </w:r>
      <w:r>
        <w:t xml:space="preserve"> </w:t>
      </w:r>
      <w:r>
        <w:rPr>
          <w:bCs/>
          <w:b/>
        </w:rPr>
        <w:t xml:space="preserve">Accountant</w:t>
      </w:r>
      <w:r>
        <w:t xml:space="preserve"> </w:t>
      </w:r>
      <w:r>
        <w:t xml:space="preserve">firms with specific experience in their industry sector. Look for providers who offer more than just tax filing—those who provide cash flow forecasting, regulatory compliance management, and strategic financial planning. By doing so, businesses can leverage the full potential of operating in one of Asia-Pacific’s most dynamic cities.</w:t>
      </w:r>
    </w:p>
    <w:p>
      <w:pPr>
        <w:pStyle w:val="BodyText"/>
      </w:pPr>
      <w:r>
        <w:t xml:space="preserve">In conclusion, this Case Study demonstrates that the right</w:t>
      </w:r>
      <w:r>
        <w:t xml:space="preserve"> </w:t>
      </w:r>
      <w:r>
        <w:rPr>
          <w:bCs/>
          <w:b/>
        </w:rPr>
        <w:t xml:space="preserve">Accountant</w:t>
      </w:r>
      <w:r>
        <w:t xml:space="preserve"> </w:t>
      </w:r>
      <w:r>
        <w:t xml:space="preserve">partnership is not an expense but a critical investment for any business aiming to thrive in New Zealand Auckland. With proper financial stewardship, companies can navigate regulatory complexities and focus on what they do best: innovation and growth.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Partnership in New Zealand Auckland</dc:title>
  <dc:creator/>
  <dc:language>en</dc:language>
  <cp:keywords/>
  <dcterms:created xsi:type="dcterms:W3CDTF">2026-07-29T16:42:37Z</dcterms:created>
  <dcterms:modified xsi:type="dcterms:W3CDTF">2026-07-29T16:42:37Z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