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34" w:name="Xd44475f61e06cf73f230921e9db360fc448f527"/>
    <w:p>
      <w:pPr>
        <w:pStyle w:val="Heading1"/>
      </w:pPr>
      <w:r>
        <w:t xml:space="preserve">Case Study: Navigating Financial Compliance and Growth as an Accountant in Qatar Doha</w:t>
      </w:r>
    </w:p>
    <w:p>
      <w:pPr>
        <w:pStyle w:val="FirstParagraph"/>
      </w:pPr>
      <w:r>
        <w:rPr>
          <w:iCs/>
          <w:i/>
          <w:bCs/>
          <w:b/>
        </w:rPr>
        <w:t xml:space="preserve">Date:</w:t>
      </w:r>
      <w:r>
        <w:t xml:space="preserve"> </w:t>
      </w:r>
      <w:r>
        <w:t xml:space="preserve">May 2024</w:t>
      </w:r>
      <w:r>
        <w:br/>
      </w:r>
      <w:r>
        <w:rPr>
          <w:iCs/>
          <w:i/>
          <w:bCs/>
          <w:b/>
        </w:rPr>
        <w:t xml:space="preserve">Subject:</w:t>
      </w:r>
      <w:r>
        <w:t xml:space="preserve">The Evolution of the Accounting Profession in a Dynamic Emerging Market</w:t>
      </w:r>
      <w:r>
        <w:br/>
      </w:r>
    </w:p>
    <w:p>
      <w:pPr>
        <w:pStyle w:val="BodyText"/>
      </w:pPr>
      <w:r>
        <w:t xml:space="preserve">Location Focus:</w:t>
      </w:r>
    </w:p>
    <w:p>
      <w:pPr>
        <w:pStyle w:val="BodyText"/>
      </w:pPr>
      <w:r>
        <w:t xml:space="preserve">In recent years,</w:t>
      </w:r>
      <w:r>
        <w:t xml:space="preserve"> </w:t>
      </w:r>
      <w:r>
        <w:rPr>
          <w:bCs/>
          <w:b/>
        </w:rPr>
        <w:t xml:space="preserve">Qatar Doha</w:t>
      </w:r>
      <w:r>
        <w:t xml:space="preserve"> </w:t>
      </w:r>
      <w:r>
        <w:t xml:space="preserve">has transformed from a regional business hub into a global economic powerhouse. Driven by significant investments in infrastructure, energy, tourism, and technology ahead of and following the 2022 FIFA World Cup®, the city’s economy is characterized by rapid growth and increased complexity. For businesses operating within this vibrant landscape—ranging from local family-owned enterprises to multinational corporations—the role of financial management has never been more critical.</w:t>
      </w:r>
      <w:r>
        <w:t xml:space="preserve"> </w:t>
      </w:r>
      <w:r>
        <w:t xml:space="preserve">This</w:t>
      </w:r>
      <w:r>
        <w:t xml:space="preserve"> </w:t>
      </w:r>
      <w:r>
        <w:rPr>
          <w:bCs/>
          <w:b/>
        </w:rPr>
        <w:t xml:space="preserve">Case Study</w:t>
      </w:r>
      <w:r>
        <w:t xml:space="preserve"> </w:t>
      </w:r>
      <w:r>
        <w:t xml:space="preserve">explores the multifaceted role of an</w:t>
      </w:r>
      <w:r>
        <w:t xml:space="preserve"> </w:t>
      </w:r>
      <w:r>
        <w:rPr>
          <w:bCs/>
          <w:b/>
        </w:rPr>
        <w:t xml:space="preserve">Accountant</w:t>
      </w:r>
      <w:r>
        <w:t xml:space="preserve"> </w:t>
      </w:r>
      <w:r>
        <w:t xml:space="preserve">in</w:t>
      </w:r>
      <w:r>
        <w:t xml:space="preserve"> </w:t>
      </w:r>
      <w:r>
        <w:rPr>
          <w:iCs/>
          <w:i/>
        </w:rPr>
        <w:t xml:space="preserve">Qatar Doha</w:t>
      </w:r>
      <w:r>
        <w:t xml:space="preserve">. It examines how modern accounting practices intersect with local regulatory frameworks, cultural business norms, and the strategic demands of a booming market. The objective is to highlight why specialized financial expertise is not merely a compliance necessity but a cornerstone for sustainable business success in this specific geographic and economic context.</w:t>
      </w:r>
    </w:p>
    <w:bookmarkStart w:id="21" w:name="Xf23cb244255aee245be1f13cc38d4fc14468763"/>
    <w:p>
      <w:pPr>
        <w:pStyle w:val="Heading2"/>
      </w:pPr>
      <w:r>
        <w:t xml:space="preserve">2. Regulatory Landscape: VAT and Corporate Taxation</w:t>
      </w:r>
    </w:p>
    <w:p>
      <w:pPr>
        <w:pStyle w:val="FirstParagraph"/>
      </w:pPr>
      <w:r>
        <w:t xml:space="preserve">One of the most significant challenges for any</w:t>
      </w:r>
      <w:r>
        <w:t xml:space="preserve"> </w:t>
      </w:r>
      <w:r>
        <w:rPr>
          <w:bCs/>
          <w:b/>
        </w:rPr>
        <w:t xml:space="preserve">Accountant</w:t>
      </w:r>
      <w:r>
        <w:t xml:space="preserve"> </w:t>
      </w:r>
      <w:r>
        <w:t xml:space="preserve">working in</w:t>
      </w:r>
      <w:r>
        <w:t xml:space="preserve"> </w:t>
      </w:r>
      <w:r>
        <w:rPr>
          <w:bCs/>
          <w:b/>
        </w:rPr>
        <w:t xml:space="preserve">Qatar Doha</w:t>
      </w:r>
      <w:r>
        <w:t xml:space="preserve">, is navigating the evolving tax landscape. Historically a zero-tax jurisdiction for individuals, Qatar introduced Value Added Tax (VAT) in 2019, aligning its fiscal policies with international standards. Furthermore, the implementation of Corporate Income Tax (CIT) for oil and gas sectors and recently extended to other non-oil and gas businesses has added layers of complexity.</w:t>
      </w:r>
    </w:p>
    <w:bookmarkStart w:id="20" w:name="compliance-challenges"/>
    <w:p>
      <w:pPr>
        <w:pStyle w:val="Heading3"/>
      </w:pPr>
      <w:r>
        <w:t xml:space="preserve">2.1 Compliance Challenges</w:t>
      </w:r>
    </w:p>
    <w:p>
      <w:pPr>
        <w:pStyle w:val="FirstParagraph"/>
      </w:pPr>
      <w:r>
        <w:t xml:space="preserve">An</w:t>
      </w:r>
      <w:r>
        <w:t xml:space="preserve"> </w:t>
      </w:r>
      <w:r>
        <w:rPr>
          <w:bCs/>
          <w:b/>
        </w:rPr>
        <w:t xml:space="preserve">Accountant</w:t>
      </w:r>
      <w:r>
        <w:t xml:space="preserve"> </w:t>
      </w:r>
      <w:r>
        <w:t xml:space="preserve">in this region must possess a deep understanding of the Qatar Financial Centre (QFC) rules, onshore regulations, and free zone requirements. For instance:</w:t>
      </w:r>
    </w:p>
    <w:p>
      <w:pPr>
        <w:numPr>
          <w:ilvl w:val="0"/>
          <w:numId w:val="1001"/>
        </w:numPr>
        <w:pStyle w:val="Compact"/>
      </w:pPr>
      <w:r>
        <w:rPr>
          <w:bCs/>
          <w:b/>
        </w:rPr>
        <w:t xml:space="preserve">VAT Registration:</w:t>
      </w:r>
    </w:p>
    <w:p>
      <w:pPr>
        <w:numPr>
          <w:ilvl w:val="0"/>
          <w:numId w:val="1001"/>
        </w:numPr>
        <w:pStyle w:val="Compact"/>
      </w:pPr>
      <w:r>
        <w:rPr>
          <w:bCs/>
          <w:b/>
        </w:rPr>
        <w:t xml:space="preserve">CIT Implementation:</w:t>
      </w:r>
    </w:p>
    <w:p>
      <w:pPr>
        <w:numPr>
          <w:ilvl w:val="0"/>
          <w:numId w:val="1001"/>
        </w:numPr>
        <w:pStyle w:val="Compact"/>
      </w:pPr>
      <w:r>
        <w:t xml:space="preserve">Tax Residency:Qatar Doha.</w:t>
      </w:r>
    </w:p>
    <w:bookmarkEnd w:id="20"/>
    <w:bookmarkEnd w:id="21"/>
    <w:bookmarkStart w:id="24" w:name="X1f226e53e402d6dd955c6ab66211d4ad4eba5f8"/>
    <w:p>
      <w:pPr>
        <w:pStyle w:val="Heading2"/>
      </w:pPr>
      <w:r>
        <w:t xml:space="preserve">3. Strategic Financial Management Beyond Compliance</w:t>
      </w:r>
    </w:p>
    <w:p>
      <w:pPr>
        <w:pStyle w:val="FirstParagraph"/>
      </w:pPr>
      <w:r>
        <w:t xml:space="preserve">While compliance is foundational, the modern</w:t>
      </w:r>
      <w:r>
        <w:t xml:space="preserve"> </w:t>
      </w:r>
      <w:r>
        <w:rPr>
          <w:bCs/>
          <w:b/>
        </w:rPr>
        <w:t xml:space="preserve">Accountant in Qatar Doha</w:t>
      </w:r>
      <w:r>
        <w:t xml:space="preserve">&gt; serves as a strategic partner. The volatile nature of global energy markets directly impacts Qatari businesses, making financial planning essential for stability and growth.</w:t>
      </w:r>
    </w:p>
    <w:bookmarkStart w:id="22" w:name="cash-flow-optimization"/>
    <w:p>
      <w:pPr>
        <w:pStyle w:val="Heading3"/>
      </w:pPr>
      <w:r>
        <w:t xml:space="preserve">3.1 Cash Flow Optimization</w:t>
      </w:r>
    </w:p>
    <w:p>
      <w:pPr>
        <w:pStyle w:val="FirstParagraph"/>
      </w:pPr>
      <w:r>
        <w:t xml:space="preserve">In the fast-paced construction and hospitality sectors prevalent in</w:t>
      </w:r>
      <w:r>
        <w:t xml:space="preserve"> </w:t>
      </w:r>
      <w:r>
        <w:rPr>
          <w:bCs/>
          <w:b/>
        </w:rPr>
        <w:t xml:space="preserve">Qatar Doha</w:t>
      </w:r>
      <w:r>
        <w:t xml:space="preserve">, cash flow management is often the difference between success and insolvency. An expert accountant implements robust systems to monitor receivables and payables. For example, during peak construction periods leading up to major events, accountants must forecast liquidity needs accurately to ensure payroll obligations and supplier payments are met without disrupting operations.</w:t>
      </w:r>
    </w:p>
    <w:bookmarkEnd w:id="22"/>
    <w:bookmarkStart w:id="23" w:name="expansion-strategy"/>
    <w:p>
      <w:pPr>
        <w:pStyle w:val="Heading3"/>
      </w:pPr>
      <w:r>
        <w:t xml:space="preserve">3.2 Expansion Strategy</w:t>
      </w:r>
    </w:p>
    <w:p>
      <w:pPr>
        <w:pStyle w:val="FirstParagraph"/>
      </w:pPr>
      <w:r>
        <w:t xml:space="preserve">As many Qatari companies look to diversify beyond energy into logistics, finance, and technology, the role of the accountant expands into international expansion strategies. This involves analyzing foreign exchange risks when trading with partners in Europe or Asia and evaluating potential entry points in neighboring GCC countries from a base in</w:t>
      </w:r>
      <w:r>
        <w:t xml:space="preserve"> </w:t>
      </w:r>
      <w:r>
        <w:rPr>
          <w:bCs/>
          <w:b/>
        </w:rPr>
        <w:t xml:space="preserve">Qatar Doha</w:t>
      </w:r>
      <w:r>
        <w:t xml:space="preserve">.</w:t>
      </w:r>
    </w:p>
    <w:bookmarkEnd w:id="23"/>
    <w:bookmarkEnd w:id="24"/>
    <w:bookmarkStart w:id="27" w:name="cultural-nuances-and-business-ethics"/>
    <w:p>
      <w:pPr>
        <w:pStyle w:val="Heading2"/>
      </w:pPr>
      <w:r>
        <w:t xml:space="preserve">4. Cultural Nuances and Business Ethics</w:t>
      </w:r>
    </w:p>
    <w:p>
      <w:pPr>
        <w:pStyle w:val="FirstParagraph"/>
      </w:pPr>
      <w:r>
        <w:t xml:space="preserve">Operating an accounting practice or serving as a finance director in</w:t>
      </w:r>
      <w:r>
        <w:t xml:space="preserve"> </w:t>
      </w:r>
      <w:r>
        <w:rPr>
          <w:bCs/>
          <w:b/>
        </w:rPr>
        <w:t xml:space="preserve">Qatar Doha</w:t>
      </w:r>
      <w:r>
        <w:t xml:space="preserve">&gt; requires more than technical proficiency; it demands cultural intelligence. Business relationships in the Middle East are often built on trust and long-term partnerships rather than purely transactional interactions.</w:t>
      </w:r>
    </w:p>
    <w:bookmarkStart w:id="25" w:name="trust-and-confidentiality"/>
    <w:p>
      <w:pPr>
        <w:pStyle w:val="Heading3"/>
      </w:pPr>
      <w:r>
        <w:t xml:space="preserve">4.1 Trust and Confidentiality</w:t>
      </w:r>
    </w:p>
    <w:p>
      <w:pPr>
        <w:pStyle w:val="FirstParagraph"/>
      </w:pPr>
      <w:r>
        <w:t xml:space="preserve">Clients in</w:t>
      </w:r>
      <w:r>
        <w:t xml:space="preserve"> </w:t>
      </w:r>
      <w:r>
        <w:rPr>
          <w:bCs/>
          <w:b/>
        </w:rPr>
        <w:t xml:space="preserve">Qatar Doha</w:t>
      </w:r>
      <w:r>
        <w:t xml:space="preserve">&gt; value discretion highly. An</w:t>
      </w:r>
      <w:r>
        <w:t xml:space="preserve"> </w:t>
      </w:r>
      <w:r>
        <w:rPr>
          <w:bCs/>
          <w:b/>
        </w:rPr>
        <w:t xml:space="preserve">Accountant</w:t>
      </w:r>
      <w:r>
        <w:t xml:space="preserve">&gt; must navigate situations where family-owned businesses might blur the lines between personal and corporate finances. Professional accountants establish clear boundaries while respecting familial hierarchies, ensuring that financial controls do not alienate stakeholders but rather protect their assets.</w:t>
      </w:r>
    </w:p>
    <w:bookmarkEnd w:id="25"/>
    <w:bookmarkStart w:id="26" w:name="ethical-standards"/>
    <w:p>
      <w:pPr>
        <w:pStyle w:val="Heading3"/>
      </w:pPr>
      <w:r>
        <w:t xml:space="preserve">4.2 Ethical Standards</w:t>
      </w:r>
    </w:p>
    <w:p>
      <w:pPr>
        <w:pStyle w:val="FirstParagraph"/>
      </w:pPr>
      <w:r>
        <w:t xml:space="preserve">With increased foreign investment, there is a heightened focus on anti-money laundering (AML) and know-your-customer (KYC) regulations. Accountants serve as the first line of defense, ensuring that all transactions in</w:t>
      </w:r>
      <w:r>
        <w:t xml:space="preserve"> </w:t>
      </w:r>
      <w:r>
        <w:rPr>
          <w:bCs/>
          <w:b/>
        </w:rPr>
        <w:t xml:space="preserve">Qatar Doha</w:t>
      </w:r>
      <w:r>
        <w:t xml:space="preserve">&gt; adhere to strict ethical standards. This integrity is vital for maintaining the reputation of both the financial professional and their client base in an international market.</w:t>
      </w:r>
    </w:p>
    <w:bookmarkEnd w:id="26"/>
    <w:bookmarkEnd w:id="27"/>
    <w:bookmarkStart w:id="28" w:name="X6e79e72f71b25d091af793f38eadeb25a99ee2f"/>
    <w:p>
      <w:pPr>
        <w:pStyle w:val="Heading2"/>
      </w:pPr>
      <w:r>
        <w:t xml:space="preserve">5. Technological Adoption and Digital Transformation</w:t>
      </w:r>
    </w:p>
    <w:p>
      <w:pPr>
        <w:pStyle w:val="FirstParagraph"/>
      </w:pPr>
      <w:r>
        <w:t xml:space="preserve">The government of Qatar has aggressively pursued digital transformation initiatives, impacting how businesses operate. Consequently, accountants in</w:t>
      </w:r>
      <w:r>
        <w:t xml:space="preserve"> </w:t>
      </w:r>
      <w:r>
        <w:rPr>
          <w:bCs/>
          <w:b/>
        </w:rPr>
        <w:t xml:space="preserve">Qatar Doha</w:t>
      </w:r>
      <w:r>
        <w:t xml:space="preserve">&gt; are expected to be tech-savvy professionals who can leverage cloud-based accounting software, AI-driven analytics tools, and automated reporting systems.</w:t>
      </w:r>
    </w:p>
    <w:p>
      <w:pPr>
        <w:numPr>
          <w:ilvl w:val="0"/>
          <w:numId w:val="1002"/>
        </w:numPr>
        <w:pStyle w:val="Compact"/>
      </w:pPr>
      <w:r>
        <w:rPr>
          <w:bCs/>
          <w:b/>
        </w:rPr>
        <w:t xml:space="preserve">Automation:</w:t>
      </w:r>
    </w:p>
    <w:p>
      <w:pPr>
        <w:numPr>
          <w:ilvl w:val="0"/>
          <w:numId w:val="1002"/>
        </w:numPr>
        <w:pStyle w:val="Compact"/>
      </w:pPr>
      <w:r>
        <w:rPr>
          <w:bCs/>
          <w:b/>
        </w:rPr>
        <w:t xml:space="preserve">Data Security:</w:t>
      </w:r>
    </w:p>
    <w:p>
      <w:pPr>
        <w:numPr>
          <w:ilvl w:val="0"/>
          <w:numId w:val="1002"/>
        </w:numPr>
        <w:pStyle w:val="Compact"/>
      </w:pPr>
      <w:r>
        <w:t xml:space="preserve">E-Invoicing:</w:t>
      </w:r>
    </w:p>
    <w:bookmarkEnd w:id="28"/>
    <w:bookmarkStart w:id="32" w:name="X0ab970128b56727c73babc69f34e872c4fd5c53"/>
    <w:p>
      <w:pPr>
        <w:pStyle w:val="Heading2"/>
      </w:pPr>
      <w:r>
        <w:t xml:space="preserve">6. Case Scenario: A Local Retailer Expanding Regionally</w:t>
      </w:r>
      <w:r>
        <w:t xml:space="preserve"> </w:t>
      </w:r>
      <w:r>
        <w:t xml:space="preserve">To illustrate these concepts, consider the case of "Al-Wafaa Traders," a successful retail chain based in</w:t>
      </w:r>
      <w:r>
        <w:t xml:space="preserve"> </w:t>
      </w:r>
      <w:r>
        <w:rPr>
          <w:bCs/>
          <w:b/>
        </w:rPr>
        <w:t xml:space="preserve">Qatar Doha</w:t>
      </w:r>
      <w:r>
        <w:t xml:space="preserve">&gt;. Facing saturation in the local market, Al-Wafaa decided to expand into Saudi Arabia and Oman.</w:t>
      </w:r>
    </w:p>
    <w:bookmarkStart w:id="29" w:name="the-challenge"/>
    <w:p>
      <w:pPr>
        <w:pStyle w:val="Heading3"/>
      </w:pPr>
      <w:r>
        <w:t xml:space="preserve">The Challenge:</w:t>
      </w:r>
    </w:p>
    <w:p>
      <w:pPr>
        <w:pStyle w:val="FirstParagraph"/>
      </w:pPr>
      <w:r>
        <w:t xml:space="preserve">The company’s traditional accountant was proficient in basic bookkeeping but lacked experience with cross-border taxation, transfer pricing, and international VAT regulations. This gap posed significant risks during expansion.</w:t>
      </w:r>
    </w:p>
    <w:bookmarkEnd w:id="29"/>
    <w:bookmarkStart w:id="30" w:name="Xc9f9eb832e7fab5104b670fdd4a57ae80137cbf"/>
    <w:p>
      <w:pPr>
        <w:pStyle w:val="Heading3"/>
      </w:pPr>
      <w:r>
        <w:t xml:space="preserve">The Solution:</w:t>
      </w:r>
      <w:r>
        <w:t xml:space="preserve"> </w:t>
      </w:r>
      <w:r>
        <w:t xml:space="preserve">Al-Wafaa engaged a specialized</w:t>
      </w:r>
      <w:r>
        <w:t xml:space="preserve"> </w:t>
      </w:r>
      <w:r>
        <w:rPr>
          <w:bCs/>
          <w:b/>
        </w:rPr>
        <w:t xml:space="preserve">Accountant</w:t>
      </w:r>
      <w:r>
        <w:t xml:space="preserve">&gt; firm based in</w:t>
      </w:r>
      <w:r>
        <w:t xml:space="preserve"> </w:t>
      </w:r>
      <w:r>
        <w:rPr>
          <w:bCs/>
          <w:b/>
        </w:rPr>
        <w:t xml:space="preserve">Qatar Doha. The new financial team:</w:t>
      </w:r>
    </w:p>
    <w:p>
      <w:pPr>
        <w:numPr>
          <w:ilvl w:val="0"/>
          <w:numId w:val="1003"/>
        </w:numPr>
        <w:pStyle w:val="Compact"/>
      </w:pPr>
      <w:r>
        <w:rPr>
          <w:bCs/>
          <w:b/>
        </w:rPr>
        <w:t xml:space="preserve">Audited Existing Processes:</w:t>
      </w:r>
    </w:p>
    <w:p>
      <w:pPr>
        <w:numPr>
          <w:ilvl w:val="0"/>
          <w:numId w:val="1003"/>
        </w:numPr>
        <w:pStyle w:val="Compact"/>
      </w:pPr>
      <w:r>
        <w:rPr>
          <w:bCs/>
          <w:b/>
        </w:rPr>
        <w:t xml:space="preserve">Structured Tax Efficiency:</w:t>
      </w:r>
    </w:p>
    <w:p>
      <w:pPr>
        <w:numPr>
          <w:ilvl w:val="0"/>
          <w:numId w:val="1003"/>
        </w:numPr>
        <w:pStyle w:val="Compact"/>
      </w:pPr>
      <w:r>
        <w:t xml:space="preserve">Implemented Unified Software:&gt;Deployed a cloud ERP system that allowed real-time visibility of financial performance across all branches.</w:t>
      </w:r>
    </w:p>
    <w:bookmarkEnd w:id="30"/>
    <w:bookmarkStart w:id="31" w:name="the-outcome"/>
    <w:p>
      <w:pPr>
        <w:pStyle w:val="Heading3"/>
      </w:pPr>
      <w:r>
        <w:t xml:space="preserve">The Outcome:</w:t>
      </w:r>
    </w:p>
    <w:p>
      <w:pPr>
        <w:pStyle w:val="FirstParagraph"/>
      </w:pPr>
      <w:r>
        <w:t xml:space="preserve">Within two years, Al-Wafaa successfully expanded its footprint in the region. The specialized accounting support ensured compliance with complex cross-border regulations, avoided costly penalties, and provided strategic insights that improved profit margins by 15%. This case underscores the value of expert financial guidance in</w:t>
      </w:r>
      <w:r>
        <w:t xml:space="preserve"> </w:t>
      </w:r>
      <w:r>
        <w:rPr>
          <w:bCs/>
          <w:b/>
        </w:rPr>
        <w:t xml:space="preserve">Qatar Doha</w:t>
      </w:r>
      <w:r>
        <w:t xml:space="preserve">&gt; for businesses aiming for regional growth.</w:t>
      </w:r>
    </w:p>
    <w:bookmarkEnd w:id="31"/>
    <w:bookmarkEnd w:id="32"/>
    <w:bookmarkStart w:id="33" w:name="X155cf82c8a7ae4a6ca84e1c643762a4b7721ea8"/>
    <w:p>
      <w:pPr>
        <w:pStyle w:val="Heading2"/>
      </w:pPr>
      <w:r>
        <w:t xml:space="preserve">7. Conclusion: The Indispensable Role of the Accountant</w:t>
      </w:r>
    </w:p>
    <w:p>
      <w:pPr>
        <w:pStyle w:val="FirstParagraph"/>
      </w:pPr>
      <w:r>
        <w:t xml:space="preserve">In conclusion, the role of an</w:t>
      </w:r>
      <w:r>
        <w:t xml:space="preserve"> </w:t>
      </w:r>
      <w:r>
        <w:rPr>
          <w:bCs/>
          <w:b/>
        </w:rPr>
        <w:t xml:space="preserve">Accountant in Qatar Doha&gt; has evolved significantly. It is no longer confined to maintaining ledgers and filing returns. Today, it encompasses strategic advisory, regulatory navigation, technological integration, and cultural mediation.</w:t>
      </w:r>
      <w:r>
        <w:rPr>
          <w:bCs/>
          <w:b/>
        </w:rPr>
        <w:t xml:space="preserve"> </w:t>
      </w:r>
      <w:r>
        <w:rPr>
          <w:bCs/>
          <w:b/>
        </w:rPr>
        <w:t xml:space="preserve">For businesses operating in this dynamic market, partnering with skilled financial professionals is essential for navigating the complexities of VAT, corporate tax expansion, and international compliance. As</w:t>
      </w:r>
      <w:r>
        <w:rPr>
          <w:bCs/>
          <w:b/>
        </w:rPr>
        <w:t xml:space="preserve"> </w:t>
      </w:r>
      <w:r>
        <w:rPr>
          <w:bCs/>
          <w:b/>
          <w:bCs/>
          <w:b/>
        </w:rPr>
        <w:t xml:space="preserve">Qatar Doha&gt; continues to position itself as a global hub for trade and innovation, the demand for high-caliber accounting services will only grow.</w:t>
      </w:r>
      <w:r>
        <w:rPr>
          <w:bCs/>
          <w:b/>
          <w:bCs/>
          <w:b/>
        </w:rPr>
        <w:t xml:space="preserve"> </w:t>
      </w:r>
      <w:r>
        <w:rPr>
          <w:bCs/>
          <w:b/>
          <w:bCs/>
          <w:b/>
        </w:rPr>
        <w:t xml:space="preserve">The insights presented in this</w:t>
      </w:r>
      <w:r>
        <w:rPr>
          <w:bCs/>
          <w:b/>
          <w:bCs/>
          <w:b/>
        </w:rPr>
        <w:t xml:space="preserve"> </w:t>
      </w:r>
      <w:r>
        <w:rPr>
          <w:bCs/>
          <w:b/>
          <w:bCs/>
          <w:b/>
          <w:bCs/>
          <w:b/>
        </w:rPr>
        <w:t xml:space="preserve">Case Study&gt; demonstrate that financial expertise is not just a support function but a driver of competitive advantage. Whether dealing with local regulatory changes or international expansion, the modern accountant serves as a vital ally in ensuring stability, compliance, and prosperity for businesses across</w:t>
      </w:r>
      <w:r>
        <w:rPr>
          <w:bCs/>
          <w:b/>
          <w:bCs/>
          <w:b/>
          <w:bCs/>
          <w:b/>
        </w:rPr>
        <w:t xml:space="preserve"> </w:t>
      </w:r>
      <w:r>
        <w:rPr>
          <w:bCs/>
          <w:b/>
          <w:bCs/>
          <w:b/>
          <w:bCs/>
          <w:b/>
          <w:bCs/>
          <w:b/>
        </w:rPr>
        <w:t xml:space="preserve">Qatar Doha&gt;.</w:t>
      </w:r>
    </w:p>
    <w:p>
      <w:pPr>
        <w:pStyle w:val="BodyText"/>
      </w:pPr>
      <w:r>
        <w:t xml:space="preserve">Note: This case study is for educational purposes. Specific tax advice should always be sought from qualified professionals licensed to practice in Qatar.</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an Accountant in Qatar Doha</dc:title>
  <dc:creator/>
  <dc:language>en</dc:language>
  <cp:keywords/>
  <dcterms:created xsi:type="dcterms:W3CDTF">2026-07-29T13:50:36Z</dcterms:created>
  <dcterms:modified xsi:type="dcterms:W3CDTF">2026-07-29T13:50:36Z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