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Accounting</w:t>
      </w:r>
      <w:r>
        <w:t xml:space="preserve"> </w:t>
      </w:r>
      <w:r>
        <w:t xml:space="preserve">Solutions</w:t>
      </w:r>
      <w:r>
        <w:t xml:space="preserve"> </w:t>
      </w:r>
      <w:r>
        <w:t xml:space="preserve">in</w:t>
      </w:r>
      <w:r>
        <w:t xml:space="preserve"> </w:t>
      </w:r>
      <w:r>
        <w:t xml:space="preserve">Russia</w:t>
      </w:r>
      <w:r>
        <w:t xml:space="preserve"> </w:t>
      </w:r>
      <w:r>
        <w:t xml:space="preserve">Moscow</w:t>
      </w:r>
    </w:p>
    <w:bookmarkStart w:id="21" w:name="X7e6e89a002a18d7d1215972af7ec89c9d80970a"/>
    <w:p>
      <w:pPr>
        <w:pStyle w:val="Heading1"/>
      </w:pPr>
      <w:r>
        <w:t xml:space="preserve">Case Study: Navigating Financial Complexity for an Accountant in Russia Moscow</w:t>
      </w:r>
    </w:p>
    <w:p>
      <w:pPr>
        <w:pStyle w:val="FirstParagraph"/>
      </w:pPr>
      <w:r>
        <w:rPr>
          <w:bCs/>
          <w:b/>
        </w:rPr>
        <w:t xml:space="preserve">Date:</w:t>
      </w:r>
      <w:r>
        <w:t xml:space="preserve"> </w:t>
      </w:r>
      <w:r>
        <w:t xml:space="preserve">October 2023</w:t>
      </w:r>
      <w:r>
        <w:br/>
      </w:r>
      <w:r>
        <w:rPr>
          <w:bCs/>
          <w:b/>
        </w:rPr>
        <w:t xml:space="preserve">CSubject:</w:t>
      </w:r>
      <w:r>
        <w:t xml:space="preserve">Digital Transformation and Regulatory Compliance for Mid-Sized Enterprise</w:t>
      </w:r>
    </w:p>
    <w:bookmarkStart w:id="20" w:name="executive-summary"/>
    <w:p>
      <w:pPr>
        <w:pStyle w:val="Heading3"/>
      </w:pPr>
      <w:r>
        <w:t xml:space="preserve">Executive Summary</w:t>
      </w:r>
    </w:p>
    <w:p>
      <w:pPr>
        <w:pStyle w:val="FirstParagraph"/>
      </w:pPr>
      <w:r>
        <w:t xml:space="preserve">This case study explores the critical role of a professional Accountant operating within the dynamic economic landscape of Russia Moscow. It details how strategic financial management, adherence to local tax codes, and adaptation to international sanctions have shaped operational success for a mid-sized logistics firm. The document highlights specific challenges faced by an Accountant in this region and the innovative solutions implemented to ensure compliance and profitability.</w:t>
      </w:r>
    </w:p>
    <w:bookmarkEnd w:id="20"/>
    <w:bookmarkEnd w:id="21"/>
    <w:bookmarkStart w:id="22" w:name="X24882bbd099dd79eaa880c3c595c22db8654d5c"/>
    <w:p>
      <w:pPr>
        <w:pStyle w:val="Heading2"/>
      </w:pPr>
      <w:r>
        <w:t xml:space="preserve">1. Introduction: The Context of Russia Moscow</w:t>
      </w:r>
    </w:p>
    <w:p>
      <w:pPr>
        <w:pStyle w:val="FirstParagraph"/>
      </w:pPr>
      <w:r>
        <w:t xml:space="preserve">Moscow, as the capital city of Russia, serves as the economic heart of the nation. It is a hub for multinational corporations, local enterprises, and financial institutions. For any business operating here, financial integrity is not just a regulatory requirement but a survival mechanism. The environment in Russia Moscow is characterized by rapid legislative changes, complex tax structures under the Russian Tax Code (NK RF), and significant geopolitical pressures.</w:t>
      </w:r>
    </w:p>
    <w:p>
      <w:pPr>
        <w:pStyle w:val="BodyText"/>
      </w:pPr>
      <w:r>
        <w:t xml:space="preserve">In this high-stakes environment, the Accountant transforms from a mere number-cruncher into a strategic advisor. This case study focuses on "Alexei V.", a Senior Accountant at</w:t>
      </w:r>
      <w:r>
        <w:t xml:space="preserve"> </w:t>
      </w:r>
      <w:r>
        <w:rPr>
          <w:iCs/>
          <w:i/>
        </w:rPr>
        <w:t xml:space="preserve">MosLogistics Solutions</w:t>
      </w:r>
      <w:r>
        <w:t xml:space="preserve">, a mid-sized company specializing in cold-chain transportation across the Eurasian Economic Union. Alexei’s journey illustrates the multifaceted duties required of an Accountant in Russia Moscow today.</w:t>
      </w:r>
    </w:p>
    <w:bookmarkEnd w:id="22"/>
    <w:bookmarkStart w:id="23" w:name="organizational-background"/>
    <w:p>
      <w:pPr>
        <w:pStyle w:val="Heading2"/>
      </w:pPr>
      <w:r>
        <w:t xml:space="preserve">2. Organizational Background</w:t>
      </w:r>
    </w:p>
    <w:p>
      <w:pPr>
        <w:pStyle w:val="FirstParagraph"/>
      </w:pPr>
      <w:r>
        <w:t xml:space="preserve">MosLogistics Solutions operates a fleet of over 50 refrigerated trucks, primarily transporting pharmaceuticals and fresh produce between Moscow regions and neighboring CIS countries. With an annual turnover exceeding 150 million RUB (Russian Rubles), the company is classified as a medium-sized enterprise under Russian law.</w:t>
      </w:r>
    </w:p>
    <w:p>
      <w:pPr>
        <w:pStyle w:val="BodyText"/>
      </w:pPr>
      <w:r>
        <w:rPr>
          <w:bCs/>
          <w:b/>
        </w:rPr>
        <w:t xml:space="preserve">Key Operational Areas:</w:t>
      </w:r>
    </w:p>
    <w:p>
      <w:pPr>
        <w:numPr>
          <w:ilvl w:val="0"/>
          <w:numId w:val="1001"/>
        </w:numPr>
        <w:pStyle w:val="Compact"/>
      </w:pPr>
      <w:r>
        <w:t xml:space="preserve">Intra-regional logistics within Russia Moscow.</w:t>
      </w:r>
    </w:p>
    <w:p>
      <w:pPr>
        <w:numPr>
          <w:ilvl w:val="0"/>
          <w:numId w:val="1001"/>
        </w:numPr>
        <w:pStyle w:val="Compact"/>
      </w:pPr>
      <w:r>
        <w:t xml:space="preserve">Cross-border transport to Kazakhstan and Belarus.</w:t>
      </w:r>
    </w:p>
    <w:p>
      <w:pPr>
        <w:numPr>
          <w:ilvl w:val="0"/>
          <w:numId w:val="1001"/>
        </w:numPr>
        <w:pStyle w:val="Compact"/>
      </w:pPr>
      <w:r>
        <w:t xml:space="preserve">E-commerce fulfillment for local retailers.</w:t>
      </w:r>
    </w:p>
    <w:p>
      <w:pPr>
        <w:pStyle w:val="FirstParagraph"/>
      </w:pPr>
      <w:r>
        <w:t xml:space="preserve">The primary challenge facing the organization was the transition from manual bookkeeping to a fully integrated ERP system, all while navigating new digital tax reporting requirements imposed by the Federal Tax Service (FTS) of Russia.</w:t>
      </w:r>
    </w:p>
    <w:bookmarkEnd w:id="23"/>
    <w:bookmarkStart w:id="27" w:name="the-challenge-complexity-and-compliance"/>
    <w:p>
      <w:pPr>
        <w:pStyle w:val="Heading2"/>
      </w:pPr>
      <w:r>
        <w:t xml:space="preserve">3. The Challenge: Complexity and Compliance</w:t>
      </w:r>
    </w:p>
    <w:p>
      <w:pPr>
        <w:pStyle w:val="FirstParagraph"/>
      </w:pPr>
      <w:r>
        <w:t xml:space="preserve">The Accountant in Russia Moscow faces a unique set of hurdles that differ significantly from those in Western Europe or North America. For Alexei, the challenges were threefold:</w:t>
      </w:r>
    </w:p>
    <w:bookmarkStart w:id="24" w:name="regulatory-volatility"/>
    <w:p>
      <w:pPr>
        <w:pStyle w:val="Heading3"/>
      </w:pPr>
      <w:r>
        <w:t xml:space="preserve">3.1 Regulatory Volatility</w:t>
      </w:r>
    </w:p>
    <w:p>
      <w:pPr>
        <w:pStyle w:val="FirstParagraph"/>
      </w:pPr>
      <w:r>
        <w:t xml:space="preserve">The tax legislation in Russia is known for its frequent amendments. Recently, the introduction of progressive tax scales and stricter enforcement of VAT (Value Added Tax) controls required immediate adaptation. An Accountant must stay abreast of these changes to avoid severe penalties, which can include fines up to 40% of the unpaid tax amount.</w:t>
      </w:r>
    </w:p>
    <w:bookmarkEnd w:id="24"/>
    <w:bookmarkStart w:id="25" w:name="X4e6153ebbf92451c63b84a307877c5405c8e206"/>
    <w:p>
      <w:pPr>
        <w:pStyle w:val="Heading3"/>
      </w:pPr>
      <w:r>
        <w:t xml:space="preserve">3.2 Digitalization and Electronic Document Flow (EDM)</w:t>
      </w:r>
    </w:p>
    <w:p>
      <w:pPr>
        <w:pStyle w:val="FirstParagraph"/>
      </w:pPr>
      <w:r>
        <w:t xml:space="preserve">The Russian government has aggressively pushed for electronic document management. The Accountant had to ensure that all invoices, shipping acts, and payment orders were generated through compliant digital platforms compatible with the Russian Federal Tax Service’s automated systems. Failure to format these documents correctly resulted in rejected submissions and audit flags.</w:t>
      </w:r>
    </w:p>
    <w:bookmarkEnd w:id="25"/>
    <w:bookmarkStart w:id="26" w:name="sanctions-and-international-transactions"/>
    <w:p>
      <w:pPr>
        <w:pStyle w:val="Heading3"/>
      </w:pPr>
      <w:r>
        <w:t xml:space="preserve">3.3 Sanctions and International Transactions</w:t>
      </w:r>
    </w:p>
    <w:p>
      <w:pPr>
        <w:pStyle w:val="FirstParagraph"/>
      </w:pPr>
      <w:r>
        <w:t xml:space="preserve">Operating in Russia Moscow involves navigating international sanctions regimes. While local operations are domestic, sourcing software licenses and certain parts for truck maintenance from foreign suppliers introduced currency fluctuation risks and banking compliance issues. The Accountant needed to restructure payment flows to ensure liquidity without violating cross-border transaction restrictions.</w:t>
      </w:r>
    </w:p>
    <w:bookmarkEnd w:id="26"/>
    <w:bookmarkEnd w:id="27"/>
    <w:bookmarkStart w:id="28" w:name="the-solution-strategic-implementation"/>
    <w:p>
      <w:pPr>
        <w:pStyle w:val="Heading2"/>
      </w:pPr>
      <w:r>
        <w:t xml:space="preserve">4. The Solution: Strategic Implementation</w:t>
      </w:r>
    </w:p>
    <w:p>
      <w:pPr>
        <w:pStyle w:val="FirstParagraph"/>
      </w:pPr>
      <w:r>
        <w:t xml:space="preserve">To address these challenges, Alexei, the Accountant, led a comprehensive financial restructuring initiative. The strategy focused on three pillars: Automation, Education, and Diversification.</w:t>
      </w:r>
    </w:p>
    <w:p>
      <w:pPr>
        <w:pStyle w:val="BodyText"/>
      </w:pPr>
      <w:r>
        <w:t xml:space="preserve">Pillar</w:t>
      </w:r>
    </w:p>
    <w:bookmarkEnd w:id="28"/>
    <w:p>
      <w:pPr>
        <w:pStyle w:val="BodyText"/>
      </w:pPr>
      <w:r>
        <w:t xml:space="preserve">Action Taken</w:t>
      </w:r>
    </w:p>
    <w:p>
      <w:pPr>
        <w:pStyle w:val="BodyText"/>
      </w:pPr>
      <w:r>
        <w:t xml:space="preserve">Outcome in Russia Moscow Context</w:t>
      </w:r>
    </w:p>
    <w:p>
      <w:pPr>
        <w:pStyle w:val="BodyText"/>
      </w:pPr>
      <w:r>
        <w:t xml:space="preserve">&gt;</w:t>
      </w:r>
    </w:p>
    <w:p>
      <w:pPr>
        <w:pStyle w:val="BodyText"/>
      </w:pPr>
      <w:r>
        <w:rPr>
          <w:bCs/>
          <w:b/>
        </w:rPr>
        <w:t xml:space="preserve">Automation</w:t>
      </w:r>
    </w:p>
    <w:p>
      <w:pPr>
        <w:pStyle w:val="BodyText"/>
      </w:pPr>
      <w:r>
        <w:t xml:space="preserve">Migrated from 1C:Accounting to a customized 1C:ERP module integrated with FTS reporting tools.</w:t>
      </w:r>
    </w:p>
    <w:p>
      <w:pPr>
        <w:pStyle w:val="BodyText"/>
      </w:pPr>
      <w:r>
        <w:t xml:space="preserve">Reduced manual entry errors by 95% and ensured real-time VAT reconciliation, critical for avoiding audits in Moscow.</w:t>
      </w:r>
    </w:p>
    <w:p>
      <w:pPr>
        <w:pStyle w:val="BodyText"/>
      </w:pPr>
      <w:r>
        <w:rPr>
          <w:bCs/>
          <w:b/>
        </w:rPr>
        <w:t xml:space="preserve">Education</w:t>
      </w:r>
    </w:p>
    <w:p>
      <w:pPr>
        <w:pStyle w:val="BodyText"/>
      </w:pPr>
      <w:r>
        <w:t xml:space="preserve">Conducted monthly workshops for the management team on Russian Tax Code updates.</w:t>
      </w:r>
    </w:p>
    <w:p>
      <w:pPr>
        <w:pStyle w:val="BodyText"/>
      </w:pPr>
      <w:r>
        <w:rPr>
          <w:bCs/>
          <w:b/>
        </w:rPr>
        <w:t xml:space="preserve">Diversification</w:t>
      </w:r>
    </w:p>
    <w:p>
      <w:pPr>
        <w:pStyle w:val="BodyText"/>
      </w:pPr>
      <w:r>
        <w:t xml:space="preserve">In a shift to ruble-denominated contracts where possible and established relationships with domestic software vendors.</w:t>
      </w:r>
    </w:p>
    <w:p>
      <w:pPr>
        <w:pStyle w:val="BodyText"/>
      </w:pPr>
      <w:r>
        <w:t xml:space="preserve">Mitigated currency risk and ensured business continuity despite banking sector isolation.</w:t>
      </w:r>
    </w:p>
    <w:bookmarkStart w:id="29" w:name="specific-accounting-adjustments"/>
    <w:p>
      <w:pPr>
        <w:pStyle w:val="Heading3"/>
      </w:pPr>
      <w:r>
        <w:t xml:space="preserve">4.1 Specific Accounting Adjustments</w:t>
      </w:r>
    </w:p>
    <w:p>
      <w:pPr>
        <w:pStyle w:val="FirstParagraph"/>
      </w:pPr>
      <w:r>
        <w:t xml:space="preserve">The Accountant implemented strict internal controls for input VAT recovery. In Russia, VAT refunds are often delayed by tax authorities during audit preparations. By maintaining meticulous documentation of every transaction within the Moscow region and ensuring all digital signatures were valid, Alexei reduced the average time to receive VAT refunds from 4 months to 3 weeks.</w:t>
      </w:r>
    </w:p>
    <w:bookmarkEnd w:id="29"/>
    <w:bookmarkStart w:id="30" w:name="labor-law-compliance"/>
    <w:p>
      <w:pPr>
        <w:pStyle w:val="Heading3"/>
      </w:pPr>
      <w:r>
        <w:t xml:space="preserve">4.2 Labor Law Compliance</w:t>
      </w:r>
    </w:p>
    <w:p>
      <w:pPr>
        <w:pStyle w:val="FirstParagraph"/>
      </w:pPr>
      <w:r>
        <w:t xml:space="preserve">Moscow has high labor standards. The Accountant also collaborated with HR to adjust payroll systems. This included correct calculation of personal income tax (NDFL) at the new progressive rates and accurate social insurance contributions, which are significantly higher in Moscow compared to rural Russian regions due to local social programs.</w:t>
      </w:r>
    </w:p>
    <w:bookmarkEnd w:id="30"/>
    <w:bookmarkStart w:id="31" w:name="results-and-impact"/>
    <w:p>
      <w:pPr>
        <w:pStyle w:val="Heading2"/>
      </w:pPr>
      <w:r>
        <w:t xml:space="preserve">5. Results and Impact</w:t>
      </w:r>
    </w:p>
    <w:p>
      <w:pPr>
        <w:pStyle w:val="FirstParagraph"/>
      </w:pPr>
      <w:r>
        <w:t xml:space="preserve">The interventions led by the Accountant resulted in measurable improvements for MosLogistics Solutions:</w:t>
      </w:r>
    </w:p>
    <w:p>
      <w:pPr>
        <w:numPr>
          <w:ilvl w:val="0"/>
          <w:numId w:val="1002"/>
        </w:numPr>
        <w:pStyle w:val="Compact"/>
      </w:pPr>
      <w:r>
        <w:rPr>
          <w:bCs/>
          <w:b/>
        </w:rPr>
        <w:t xml:space="preserve">Tax Efficiency:</w:t>
      </w:r>
      <w:r>
        <w:t xml:space="preserve"> </w:t>
      </w:r>
      <w:r>
        <w:t xml:space="preserve">Reduced effective tax rate by 4% through legitimate use of regional incentives available to logistics companies in Moscow.</w:t>
      </w:r>
    </w:p>
    <w:p>
      <w:pPr>
        <w:numPr>
          <w:ilvl w:val="0"/>
          <w:numId w:val="1002"/>
        </w:numPr>
        <w:pStyle w:val="Compact"/>
      </w:pPr>
      <w:r>
        <w:rPr>
          <w:bCs/>
          <w:b/>
        </w:rPr>
        <w:t xml:space="preserve">Audit Success:</w:t>
      </w:r>
      <w:r>
        <w:t xml:space="preserve">The company passed its annual Federal Tax Service audit with zero major findings, a significant achievement given the scrutiny on Moscow-based enterprises.</w:t>
      </w:r>
    </w:p>
    <w:p>
      <w:pPr>
        <w:numPr>
          <w:ilvl w:val="0"/>
          <w:numId w:val="1002"/>
        </w:numPr>
        <w:pStyle w:val="Compact"/>
      </w:pPr>
      <w:r>
        <w:rPr>
          <w:bCs/>
          <w:b/>
        </w:rPr>
        <w:t xml:space="preserve">Operational Speed:</w:t>
      </w:r>
      <w:r>
        <w:t xml:space="preserve">Cash flow visibility improved by 40%, allowing better planning of fuel purchases and vehicle maintenance.</w:t>
      </w:r>
    </w:p>
    <w:p>
      <w:pPr>
        <w:numPr>
          <w:ilvl w:val="0"/>
          <w:numId w:val="1002"/>
        </w:numPr>
        <w:pStyle w:val="Compact"/>
      </w:pPr>
      <w:r>
        <w:rPr>
          <w:bCs/>
          <w:b/>
        </w:rPr>
        <w:t xml:space="preserve">Risk Mitigation:</w:t>
      </w:r>
      <w:r>
        <w:t xml:space="preserve">Diversified supply chain payments reduced exposure to foreign exchange volatility by 60%.</w:t>
      </w:r>
    </w:p>
    <w:p>
      <w:pPr>
        <w:pStyle w:val="FirstParagraph"/>
      </w:pPr>
      <w:r>
        <w:t xml:space="preserve">The role of the Accountant evolved from a back-office function to a strategic partner. Alexei became integral to board meetings, providing insights not just on past performance but on future financial health in the volatile Russian market.</w:t>
      </w:r>
    </w:p>
    <w:bookmarkEnd w:id="31"/>
    <w:bookmarkStart w:id="32" w:name="X8cea18ddbd030e21b9271d7e05a3fbf930f7725"/>
    <w:p>
      <w:pPr>
        <w:pStyle w:val="Heading2"/>
      </w:pPr>
      <w:r>
        <w:t xml:space="preserve">6. Lessons Learned for Accountants in Russia Moscow</w:t>
      </w:r>
    </w:p>
    <w:p>
      <w:pPr>
        <w:pStyle w:val="FirstParagraph"/>
      </w:pPr>
      <w:r>
        <w:t xml:space="preserve">This case study offers several key takeaways for other professionals operating as an Accountant in Russia Moscow:</w:t>
      </w:r>
    </w:p>
    <w:p>
      <w:pPr>
        <w:numPr>
          <w:ilvl w:val="0"/>
          <w:numId w:val="1003"/>
        </w:numPr>
        <w:pStyle w:val="Compact"/>
      </w:pPr>
      <w:r>
        <w:rPr>
          <w:bCs/>
          <w:b/>
        </w:rPr>
        <w:t xml:space="preserve">Tech-First Approach:</w:t>
      </w:r>
      <w:r>
        <w:t xml:space="preserve">Relying on paper-based accounting is obsolete. Mastery of 1C software and digital tax interfaces is mandatory.</w:t>
      </w:r>
    </w:p>
    <w:p>
      <w:pPr>
        <w:numPr>
          <w:ilvl w:val="0"/>
          <w:numId w:val="1003"/>
        </w:numPr>
        <w:pStyle w:val="Compact"/>
      </w:pPr>
      <w:r>
        <w:rPr>
          <w:bCs/>
          <w:b/>
        </w:rPr>
        <w:t xml:space="preserve">Proactive Compliance:</w:t>
      </w:r>
      <w:r>
        <w:t xml:space="preserve">Audit risks in major cities like Russia Moscow are higher. Regular internal audits are more cost-effective than external penalties.</w:t>
      </w:r>
    </w:p>
    <w:p>
      <w:pPr>
        <w:numPr>
          <w:ilvl w:val="0"/>
          <w:numId w:val="1003"/>
        </w:numPr>
        <w:pStyle w:val="Compact"/>
      </w:pPr>
      <w:r>
        <w:rPr>
          <w:bCs/>
          <w:b/>
        </w:rPr>
        <w:t xml:space="preserve">Economic Resilience:</w:t>
      </w:r>
      <w:r>
        <w:t xml:space="preserve">The Accountant must be adept at scenario planning for macroeconomic shocks, including currency fluctuations and sanctions.</w:t>
      </w:r>
    </w:p>
    <w:p>
      <w:pPr>
        <w:numPr>
          <w:ilvl w:val="0"/>
          <w:numId w:val="1003"/>
        </w:numPr>
        <w:pStyle w:val="Compact"/>
      </w:pPr>
      <w:r>
        <w:rPr>
          <w:bCs/>
          <w:b/>
        </w:rPr>
        <w:t xml:space="preserve">Continuous Learning:</w:t>
      </w:r>
      <w:r>
        <w:t xml:space="preserve">The regulatory environment in Russia is fluid. Continuous education on new decrees from the Ministry of Finance is essential.</w:t>
      </w:r>
    </w:p>
    <w:bookmarkEnd w:id="32"/>
    <w:bookmarkStart w:id="33" w:name="conclusion"/>
    <w:p>
      <w:pPr>
        <w:pStyle w:val="Heading2"/>
      </w:pPr>
      <w:r>
        <w:t xml:space="preserve">7. Conclusion</w:t>
      </w:r>
    </w:p>
    <w:p>
      <w:pPr>
        <w:pStyle w:val="FirstParagraph"/>
      </w:pPr>
      <w:r>
        <w:t xml:space="preserve">The case of MosLogistics Solutions demonstrates that an Accountant in Russia Moscow is a critical asset for organizational resilience. The intersection of strict local regulations, digital transformation demands, and geopolitical complexities requires a high level of expertise and adaptability.</w:t>
      </w:r>
    </w:p>
    <w:p>
      <w:pPr>
        <w:pStyle w:val="BodyText"/>
      </w:pPr>
      <w:r>
        <w:t xml:space="preserve">By embracing technology and maintaining rigorous compliance standards, the Accountant not only safeguards the company against legal risks but also unlocks strategic opportunities for growth. For businesses operating in Russia Moscow, investing in professional accounting leadership is not an expense; it is a fundamental component of sustainable business strategy. The future of accounting in this region lies in the hands of those who can navigate complexity with precision and foresight.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Accounting Solutions in Russia Moscow</dc:title>
  <dc:creator/>
  <dc:language>en</dc:language>
  <cp:keywords/>
  <dcterms:created xsi:type="dcterms:W3CDTF">2026-07-29T17:30:40Z</dcterms:created>
  <dcterms:modified xsi:type="dcterms:W3CDTF">2026-07-29T17:30:40Z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